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3D" w:rsidRDefault="00D478D0" w:rsidP="00F02654">
      <w:r>
        <w:t>2022-06-28</w:t>
      </w:r>
    </w:p>
    <w:p w:rsidR="00EE7F49" w:rsidRDefault="00EE7F49" w:rsidP="00F02654">
      <w:pPr>
        <w:sectPr w:rsidR="00EE7F49" w:rsidSect="001458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851" w:right="1417" w:bottom="1417" w:left="5670" w:header="708" w:footer="708" w:gutter="0"/>
          <w:cols w:space="708"/>
          <w:docGrid w:linePitch="360"/>
        </w:sectPr>
      </w:pPr>
    </w:p>
    <w:p w:rsidR="0014583D" w:rsidRDefault="0014583D"/>
    <w:p w:rsidR="0014583D" w:rsidRDefault="0014583D"/>
    <w:p w:rsidR="0014583D" w:rsidRDefault="0014583D"/>
    <w:p w:rsidR="0014583D" w:rsidRDefault="0014583D"/>
    <w:p w:rsidR="0014583D" w:rsidRDefault="0014583D"/>
    <w:p w:rsidR="0014583D" w:rsidRDefault="0014583D"/>
    <w:p w:rsidR="00735F5E" w:rsidRDefault="00735F5E" w:rsidP="00735F5E">
      <w:pPr>
        <w:tabs>
          <w:tab w:val="left" w:pos="2268"/>
        </w:tabs>
      </w:pPr>
      <w:r>
        <w:tab/>
        <w:t>Förvaltningschefer</w:t>
      </w:r>
    </w:p>
    <w:p w:rsidR="00735F5E" w:rsidRDefault="00735F5E" w:rsidP="00735F5E">
      <w:pPr>
        <w:tabs>
          <w:tab w:val="left" w:pos="2268"/>
        </w:tabs>
      </w:pPr>
      <w:r>
        <w:tab/>
        <w:t>Ekonomer</w:t>
      </w:r>
    </w:p>
    <w:p w:rsidR="00735F5E" w:rsidRDefault="00735F5E" w:rsidP="00735F5E">
      <w:pPr>
        <w:tabs>
          <w:tab w:val="left" w:pos="2268"/>
        </w:tabs>
      </w:pPr>
    </w:p>
    <w:p w:rsidR="00F04F9E" w:rsidRDefault="00F04F9E" w:rsidP="00735F5E">
      <w:pPr>
        <w:rPr>
          <w:b/>
          <w:sz w:val="28"/>
          <w:szCs w:val="28"/>
        </w:rPr>
      </w:pPr>
    </w:p>
    <w:p w:rsidR="003E6DA3" w:rsidRDefault="003E6DA3" w:rsidP="00735F5E">
      <w:pPr>
        <w:rPr>
          <w:b/>
          <w:sz w:val="28"/>
          <w:szCs w:val="28"/>
        </w:rPr>
      </w:pPr>
    </w:p>
    <w:p w:rsidR="003E6DA3" w:rsidRDefault="003E6DA3" w:rsidP="00735F5E">
      <w:pPr>
        <w:rPr>
          <w:b/>
          <w:sz w:val="28"/>
          <w:szCs w:val="28"/>
        </w:rPr>
      </w:pPr>
    </w:p>
    <w:p w:rsidR="00735F5E" w:rsidRDefault="00735F5E" w:rsidP="00735F5E">
      <w:pPr>
        <w:rPr>
          <w:b/>
          <w:sz w:val="28"/>
          <w:szCs w:val="28"/>
        </w:rPr>
      </w:pPr>
      <w:r>
        <w:rPr>
          <w:b/>
          <w:sz w:val="28"/>
          <w:szCs w:val="28"/>
        </w:rPr>
        <w:t>Anvisningar investeringsbudget 20</w:t>
      </w:r>
      <w:r w:rsidR="00AC2FEF">
        <w:rPr>
          <w:b/>
          <w:sz w:val="28"/>
          <w:szCs w:val="28"/>
        </w:rPr>
        <w:t>2</w:t>
      </w:r>
      <w:r w:rsidR="00D478D0">
        <w:rPr>
          <w:b/>
          <w:sz w:val="28"/>
          <w:szCs w:val="28"/>
        </w:rPr>
        <w:t>4</w:t>
      </w:r>
      <w:r w:rsidR="007B75F6">
        <w:rPr>
          <w:b/>
          <w:sz w:val="28"/>
          <w:szCs w:val="28"/>
        </w:rPr>
        <w:t xml:space="preserve"> och </w:t>
      </w:r>
      <w:r w:rsidR="00596501">
        <w:rPr>
          <w:b/>
          <w:sz w:val="28"/>
          <w:szCs w:val="28"/>
        </w:rPr>
        <w:t>-</w:t>
      </w:r>
      <w:r w:rsidR="007B75F6">
        <w:rPr>
          <w:b/>
          <w:sz w:val="28"/>
          <w:szCs w:val="28"/>
        </w:rPr>
        <w:t>plan 202</w:t>
      </w:r>
      <w:r w:rsidR="00D478D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="0064520A">
        <w:rPr>
          <w:b/>
          <w:sz w:val="28"/>
          <w:szCs w:val="28"/>
        </w:rPr>
        <w:t>2</w:t>
      </w:r>
      <w:r w:rsidR="00D478D0">
        <w:rPr>
          <w:b/>
          <w:sz w:val="28"/>
          <w:szCs w:val="28"/>
        </w:rPr>
        <w:t>6</w:t>
      </w:r>
      <w:r w:rsidR="00551843">
        <w:rPr>
          <w:b/>
          <w:sz w:val="28"/>
          <w:szCs w:val="28"/>
        </w:rPr>
        <w:t xml:space="preserve"> samt långsiktig investeringsplan</w:t>
      </w:r>
      <w:r w:rsidR="009903D1">
        <w:rPr>
          <w:b/>
          <w:sz w:val="28"/>
          <w:szCs w:val="28"/>
        </w:rPr>
        <w:t xml:space="preserve"> 202</w:t>
      </w:r>
      <w:r w:rsidR="00D478D0">
        <w:rPr>
          <w:b/>
          <w:sz w:val="28"/>
          <w:szCs w:val="28"/>
        </w:rPr>
        <w:t>7</w:t>
      </w:r>
      <w:r w:rsidR="009903D1">
        <w:rPr>
          <w:b/>
          <w:sz w:val="28"/>
          <w:szCs w:val="28"/>
        </w:rPr>
        <w:t>-20</w:t>
      </w:r>
      <w:r w:rsidR="00D478D0">
        <w:rPr>
          <w:b/>
          <w:sz w:val="28"/>
          <w:szCs w:val="28"/>
        </w:rPr>
        <w:t>33</w:t>
      </w:r>
    </w:p>
    <w:p w:rsidR="00735F5E" w:rsidRDefault="00735F5E" w:rsidP="00735F5E">
      <w:pPr>
        <w:rPr>
          <w:b/>
          <w:sz w:val="28"/>
          <w:szCs w:val="28"/>
        </w:rPr>
      </w:pPr>
    </w:p>
    <w:p w:rsidR="00EE7F49" w:rsidRDefault="00F04F9E" w:rsidP="00F04F9E">
      <w:r>
        <w:t>Utgångspunkten för investeringsrapporten är beslutet om investeringar so</w:t>
      </w:r>
      <w:r w:rsidR="0043373F">
        <w:t>m kommunfullmäktige tog i juni</w:t>
      </w:r>
      <w:r w:rsidR="00D478D0">
        <w:t xml:space="preserve"> 2022. År 2033 är nytt </w:t>
      </w:r>
      <w:proofErr w:type="spellStart"/>
      <w:r w:rsidR="00D478D0">
        <w:t>planår</w:t>
      </w:r>
      <w:proofErr w:type="spellEnd"/>
      <w:r w:rsidR="00C1472A">
        <w:t>. E</w:t>
      </w:r>
      <w:r w:rsidR="00EE7F49">
        <w:t>ventuella förslag til</w:t>
      </w:r>
      <w:r w:rsidR="00D478D0">
        <w:t>l förändringar för perioden 2024-2033</w:t>
      </w:r>
      <w:r w:rsidR="00EE7F49">
        <w:t xml:space="preserve"> lämnas i </w:t>
      </w:r>
      <w:r w:rsidR="00323CFE">
        <w:t xml:space="preserve">bifogad mall för rapport över investeringsbudget </w:t>
      </w:r>
      <w:r w:rsidR="00306B7B">
        <w:t>och -</w:t>
      </w:r>
      <w:r w:rsidR="00323CFE">
        <w:t>plan.</w:t>
      </w:r>
    </w:p>
    <w:p w:rsidR="00EE7F49" w:rsidRDefault="00EE7F49" w:rsidP="00F04F9E"/>
    <w:p w:rsidR="00EE7F49" w:rsidRDefault="00D478D0" w:rsidP="00F04F9E">
      <w:r>
        <w:t>Investeringsbudgeten</w:t>
      </w:r>
      <w:r w:rsidR="00EE7F49">
        <w:t xml:space="preserve"> kommer att ingå i inriktningsbeslutet som kommun</w:t>
      </w:r>
      <w:r>
        <w:t>styrelsen tar i mars 2023</w:t>
      </w:r>
      <w:r w:rsidR="00EE7F49">
        <w:t>.</w:t>
      </w:r>
    </w:p>
    <w:p w:rsidR="00F04F9E" w:rsidRDefault="00EE7F49" w:rsidP="00F04F9E">
      <w:pPr>
        <w:rPr>
          <w:b/>
        </w:rPr>
      </w:pPr>
      <w:r>
        <w:rPr>
          <w:b/>
        </w:rPr>
        <w:t xml:space="preserve"> </w:t>
      </w:r>
    </w:p>
    <w:p w:rsidR="00F04F9E" w:rsidRPr="00F04F9E" w:rsidRDefault="00F04F9E" w:rsidP="00F04F9E">
      <w:pPr>
        <w:rPr>
          <w:b/>
        </w:rPr>
        <w:sectPr w:rsidR="00F04F9E" w:rsidRPr="00F04F9E" w:rsidSect="0014583D">
          <w:type w:val="continuous"/>
          <w:pgSz w:w="11900" w:h="16840"/>
          <w:pgMar w:top="851" w:right="1417" w:bottom="1417" w:left="3402" w:header="708" w:footer="708" w:gutter="0"/>
          <w:cols w:space="708"/>
          <w:docGrid w:linePitch="360"/>
        </w:sectPr>
      </w:pPr>
      <w:r>
        <w:rPr>
          <w:b/>
        </w:rPr>
        <w:t>Rapport investeringar</w:t>
      </w:r>
    </w:p>
    <w:p w:rsidR="00EE7F49" w:rsidRDefault="007041BD" w:rsidP="00D8497D">
      <w:r>
        <w:t xml:space="preserve">Investeringsförslagen sammanställs i investeringsrapporten. </w:t>
      </w:r>
      <w:r w:rsidR="001E2571">
        <w:t>De första tre år</w:t>
      </w:r>
      <w:r w:rsidR="005F1194">
        <w:t>en</w:t>
      </w:r>
      <w:r w:rsidR="001E2571">
        <w:t xml:space="preserve"> är budget och </w:t>
      </w:r>
      <w:proofErr w:type="spellStart"/>
      <w:r w:rsidR="001E2571">
        <w:t>planår</w:t>
      </w:r>
      <w:proofErr w:type="spellEnd"/>
      <w:r w:rsidR="00EE7F49">
        <w:t xml:space="preserve"> och </w:t>
      </w:r>
      <w:r w:rsidR="00D478D0">
        <w:t>de sju</w:t>
      </w:r>
      <w:r w:rsidR="001E2571">
        <w:t xml:space="preserve"> åren därefter en </w:t>
      </w:r>
      <w:r>
        <w:t>långsiktig</w:t>
      </w:r>
      <w:r w:rsidR="00EE7F49">
        <w:t xml:space="preserve"> investeringsplan.</w:t>
      </w:r>
    </w:p>
    <w:p w:rsidR="001E2571" w:rsidRDefault="00EE7F49" w:rsidP="00D8497D">
      <w:r>
        <w:t xml:space="preserve"> </w:t>
      </w:r>
    </w:p>
    <w:p w:rsidR="001E2571" w:rsidRPr="008D5BDE" w:rsidRDefault="001E2571" w:rsidP="001E2571">
      <w:pPr>
        <w:contextualSpacing/>
      </w:pPr>
      <w:r w:rsidRPr="008D5BDE">
        <w:t xml:space="preserve">Investeringsbeloppen de tre första åren ska vara uppdaterade. Beloppen i den långsiktiga investeringsplanen kan vara uppskattade och </w:t>
      </w:r>
      <w:r w:rsidR="003A7D04">
        <w:t xml:space="preserve">är </w:t>
      </w:r>
      <w:r>
        <w:t xml:space="preserve">därmed </w:t>
      </w:r>
      <w:r w:rsidRPr="008D5BDE">
        <w:t xml:space="preserve">mer osäkra.  </w:t>
      </w:r>
    </w:p>
    <w:p w:rsidR="00551843" w:rsidRDefault="00551843" w:rsidP="00D8497D"/>
    <w:p w:rsidR="00D8497D" w:rsidRDefault="005F1194" w:rsidP="00D8497D">
      <w:r>
        <w:t xml:space="preserve">Investeringsbudgeten och </w:t>
      </w:r>
      <w:r w:rsidR="0018533A">
        <w:t xml:space="preserve">planen ska </w:t>
      </w:r>
      <w:r w:rsidR="00035C39">
        <w:t>visa tydligt</w:t>
      </w:r>
      <w:r w:rsidR="0018533A">
        <w:t xml:space="preserve"> vilket b</w:t>
      </w:r>
      <w:r w:rsidR="00ED5E20">
        <w:t xml:space="preserve">ehov som ligger bakom förslagen. Därför ska det till varje objekt lämnas </w:t>
      </w:r>
      <w:r w:rsidR="00306B7B">
        <w:t xml:space="preserve">en </w:t>
      </w:r>
      <w:r w:rsidR="00ED5E20">
        <w:t>m</w:t>
      </w:r>
      <w:r w:rsidR="00D8497D" w:rsidRPr="00C05A78">
        <w:t>otivering</w:t>
      </w:r>
      <w:r w:rsidR="00D8497D">
        <w:t>.</w:t>
      </w:r>
    </w:p>
    <w:p w:rsidR="0018533A" w:rsidRDefault="0018533A" w:rsidP="00F04F9E"/>
    <w:p w:rsidR="00585281" w:rsidRDefault="0018533A" w:rsidP="00F04F9E">
      <w:r>
        <w:t xml:space="preserve">Lägg in </w:t>
      </w:r>
      <w:r w:rsidR="004E77FD">
        <w:t>objekt</w:t>
      </w:r>
      <w:r w:rsidR="00ED5E20">
        <w:t>en</w:t>
      </w:r>
      <w:r w:rsidR="004E77FD">
        <w:t xml:space="preserve"> i investeringsförslaget, så långt de är kända, för åren</w:t>
      </w:r>
      <w:r w:rsidR="00F04F9E" w:rsidRPr="00F04F9E">
        <w:t xml:space="preserve"> 20</w:t>
      </w:r>
      <w:r w:rsidR="00AC2FEF">
        <w:t>2</w:t>
      </w:r>
      <w:r w:rsidR="00D478D0">
        <w:t>4</w:t>
      </w:r>
      <w:r w:rsidR="00F04F9E" w:rsidRPr="00F04F9E">
        <w:t>-20</w:t>
      </w:r>
      <w:r w:rsidR="00D478D0">
        <w:t>33</w:t>
      </w:r>
      <w:r w:rsidR="00F04F9E" w:rsidRPr="00F04F9E">
        <w:t xml:space="preserve"> </w:t>
      </w:r>
      <w:r w:rsidR="00F04F9E">
        <w:t>i bifogad rapportmall</w:t>
      </w:r>
      <w:r w:rsidR="00BD5B41">
        <w:t>.</w:t>
      </w:r>
      <w:r w:rsidR="008D5BDE">
        <w:t xml:space="preserve"> </w:t>
      </w:r>
    </w:p>
    <w:p w:rsidR="00F21E70" w:rsidRDefault="00F21E70" w:rsidP="00F04F9E"/>
    <w:p w:rsidR="004815E4" w:rsidRDefault="004815E4" w:rsidP="00F04F9E">
      <w:r w:rsidRPr="004815E4">
        <w:t xml:space="preserve">Om det finns förslag till ändringar på något objekt eller </w:t>
      </w:r>
      <w:r>
        <w:t xml:space="preserve">förslag till </w:t>
      </w:r>
      <w:r w:rsidRPr="004815E4">
        <w:t>nytt ob</w:t>
      </w:r>
      <w:r>
        <w:t>jekt</w:t>
      </w:r>
      <w:r w:rsidR="00A03F24">
        <w:t xml:space="preserve"> för 202</w:t>
      </w:r>
      <w:r w:rsidR="00D478D0">
        <w:t>4-2026</w:t>
      </w:r>
      <w:r w:rsidR="005F1194">
        <w:t xml:space="preserve">, lägg då in beloppen för dessa </w:t>
      </w:r>
      <w:r>
        <w:t>objekt i kolumnen ”Nytt förslag”</w:t>
      </w:r>
      <w:r w:rsidR="005F1194">
        <w:t xml:space="preserve"> vid respektive år. I den här kolumnen ska </w:t>
      </w:r>
      <w:r w:rsidR="00A03F24">
        <w:t xml:space="preserve">även de </w:t>
      </w:r>
      <w:r w:rsidR="005F1194">
        <w:t xml:space="preserve">belopp </w:t>
      </w:r>
      <w:r w:rsidR="00A03F24">
        <w:t>som är oförändrade</w:t>
      </w:r>
      <w:r w:rsidR="005F1194">
        <w:t xml:space="preserve"> fyllas i</w:t>
      </w:r>
      <w:r w:rsidR="00A03F24">
        <w:t>, s</w:t>
      </w:r>
      <w:r w:rsidRPr="004815E4">
        <w:t>å att de</w:t>
      </w:r>
      <w:r w:rsidR="00A03F24">
        <w:t xml:space="preserve">n här kolumnen </w:t>
      </w:r>
      <w:r w:rsidR="005F1194">
        <w:t xml:space="preserve">tydligt </w:t>
      </w:r>
      <w:r w:rsidR="00A03F24">
        <w:t xml:space="preserve">visar den </w:t>
      </w:r>
      <w:r w:rsidRPr="004815E4">
        <w:t>ny</w:t>
      </w:r>
      <w:r w:rsidR="00A03F24">
        <w:t>a</w:t>
      </w:r>
      <w:r w:rsidRPr="004815E4">
        <w:t xml:space="preserve"> totalsumma</w:t>
      </w:r>
      <w:r w:rsidR="004161D9">
        <w:t>n</w:t>
      </w:r>
      <w:r w:rsidRPr="004815E4">
        <w:t xml:space="preserve"> för budget</w:t>
      </w:r>
      <w:r w:rsidR="00F13C29">
        <w:t>-</w:t>
      </w:r>
      <w:r w:rsidR="00D478D0">
        <w:t xml:space="preserve"> respektive </w:t>
      </w:r>
      <w:proofErr w:type="spellStart"/>
      <w:r w:rsidR="00A03F24">
        <w:t>planår</w:t>
      </w:r>
      <w:proofErr w:type="spellEnd"/>
      <w:r w:rsidR="00D478D0">
        <w:t xml:space="preserve"> 2024</w:t>
      </w:r>
      <w:r w:rsidR="00F4566E">
        <w:t>-202</w:t>
      </w:r>
      <w:r w:rsidR="00D478D0">
        <w:t>6</w:t>
      </w:r>
      <w:r w:rsidR="00A03F24">
        <w:t>.</w:t>
      </w:r>
    </w:p>
    <w:p w:rsidR="008D5BDE" w:rsidRDefault="008D5BDE" w:rsidP="00F04F9E"/>
    <w:p w:rsidR="001D193F" w:rsidRDefault="007F7FCF" w:rsidP="00280995">
      <w:r>
        <w:t xml:space="preserve">En bedömning av förändrade </w:t>
      </w:r>
      <w:r w:rsidR="00301B79">
        <w:t>driftskostnader ska redovisas</w:t>
      </w:r>
      <w:r>
        <w:t xml:space="preserve">. </w:t>
      </w:r>
      <w:r w:rsidR="001D193F">
        <w:t>De nä</w:t>
      </w:r>
      <w:r w:rsidR="005E4225">
        <w:t>mnder som genomför investeringar</w:t>
      </w:r>
      <w:r w:rsidR="003A7D04">
        <w:t xml:space="preserve"> med hjälp av Service</w:t>
      </w:r>
      <w:r w:rsidR="001D193F">
        <w:t xml:space="preserve"> ska bi</w:t>
      </w:r>
      <w:r w:rsidR="003A7D04">
        <w:t xml:space="preserve">stå </w:t>
      </w:r>
      <w:r w:rsidR="005F1194">
        <w:t xml:space="preserve">Service </w:t>
      </w:r>
      <w:r w:rsidR="00D95987">
        <w:t>med motivering till investeringen</w:t>
      </w:r>
      <w:r w:rsidR="00A03F24">
        <w:t xml:space="preserve"> och </w:t>
      </w:r>
      <w:r w:rsidR="00D95987">
        <w:t>uppskattade driftskostnader.</w:t>
      </w:r>
      <w:r w:rsidR="005274D8">
        <w:t xml:space="preserve"> </w:t>
      </w:r>
    </w:p>
    <w:p w:rsidR="00280995" w:rsidRDefault="00280995" w:rsidP="00F04F9E"/>
    <w:p w:rsidR="006465FB" w:rsidRDefault="00F4566E" w:rsidP="00B23F0C">
      <w:r w:rsidRPr="00AC5100">
        <w:t xml:space="preserve">Alla investeringar ska </w:t>
      </w:r>
      <w:proofErr w:type="spellStart"/>
      <w:r w:rsidRPr="00AC5100">
        <w:t>hållbarhetsbedömas</w:t>
      </w:r>
      <w:proofErr w:type="spellEnd"/>
      <w:r w:rsidRPr="00AC5100">
        <w:t xml:space="preserve">, utom nämndens disposition och schablonbelopp. </w:t>
      </w:r>
      <w:r w:rsidR="00B23F0C">
        <w:t xml:space="preserve">Bedömningen redovisas dels på </w:t>
      </w:r>
      <w:r w:rsidR="00B23F0C">
        <w:lastRenderedPageBreak/>
        <w:t xml:space="preserve">”Investeringsblankett politik” </w:t>
      </w:r>
      <w:r w:rsidR="00301B79">
        <w:t xml:space="preserve">för nya investeringar </w:t>
      </w:r>
      <w:r w:rsidR="00B23F0C">
        <w:t>tillsammans med en kommentar om grunderna för bedömningen, dels i rapporten i samma tabell som redovisar motivering och kommentarer till investeringen.</w:t>
      </w:r>
    </w:p>
    <w:p w:rsidR="00FB7DB9" w:rsidRDefault="00FB7DB9" w:rsidP="00F04F9E"/>
    <w:p w:rsidR="005F1194" w:rsidRDefault="00E7422C" w:rsidP="00E7422C">
      <w:r w:rsidRPr="00F971BE">
        <w:rPr>
          <w:b/>
          <w:i/>
        </w:rPr>
        <w:t>Typ av investering</w:t>
      </w:r>
      <w:r w:rsidRPr="00F971BE">
        <w:rPr>
          <w:b/>
        </w:rPr>
        <w:br/>
      </w:r>
      <w:r w:rsidR="00596501">
        <w:t>Investeringarna ska benämnas med</w:t>
      </w:r>
      <w:r>
        <w:t xml:space="preserve"> någ</w:t>
      </w:r>
      <w:r w:rsidR="004E77FD">
        <w:t>ot av följande alternativ:</w:t>
      </w:r>
    </w:p>
    <w:p w:rsidR="00E7422C" w:rsidRDefault="004E77FD" w:rsidP="00E7422C">
      <w:r>
        <w:br/>
        <w:t xml:space="preserve"> </w:t>
      </w:r>
      <w:r w:rsidR="00A22184">
        <w:t xml:space="preserve"> </w:t>
      </w:r>
      <w:proofErr w:type="gramStart"/>
      <w:r w:rsidR="00A22184">
        <w:t>-</w:t>
      </w:r>
      <w:r w:rsidR="00E7422C">
        <w:t xml:space="preserve"> </w:t>
      </w:r>
      <w:r w:rsidR="00DF6853">
        <w:t xml:space="preserve"> </w:t>
      </w:r>
      <w:r w:rsidR="00E7422C">
        <w:t xml:space="preserve">   </w:t>
      </w:r>
      <w:r w:rsidR="00E7422C" w:rsidRPr="00E7422C">
        <w:t>Nyinvestering</w:t>
      </w:r>
      <w:proofErr w:type="gramEnd"/>
    </w:p>
    <w:p w:rsidR="00E7422C" w:rsidRDefault="00C80071" w:rsidP="00E7422C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sv-SE"/>
        </w:rPr>
        <w:t>Re</w:t>
      </w:r>
      <w:r w:rsidR="00E7422C">
        <w:rPr>
          <w:rFonts w:ascii="Times New Roman" w:eastAsiaTheme="minorEastAsia" w:hAnsi="Times New Roman" w:cstheme="minorBidi"/>
          <w:sz w:val="24"/>
          <w:szCs w:val="24"/>
          <w:lang w:eastAsia="sv-SE"/>
        </w:rPr>
        <w:t>investering</w:t>
      </w:r>
    </w:p>
    <w:p w:rsidR="00E7422C" w:rsidRDefault="00E7422C" w:rsidP="00E7422C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sv-SE"/>
        </w:rPr>
        <w:t>Rationaliseringsinvestering</w:t>
      </w:r>
      <w:r w:rsidR="008750C7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(positiv effekt på driftskostn</w:t>
      </w:r>
      <w:r w:rsidR="005F1194">
        <w:rPr>
          <w:rFonts w:ascii="Times New Roman" w:eastAsiaTheme="minorEastAsia" w:hAnsi="Times New Roman" w:cstheme="minorBidi"/>
          <w:sz w:val="24"/>
          <w:szCs w:val="24"/>
          <w:lang w:eastAsia="sv-SE"/>
        </w:rPr>
        <w:t>aden</w:t>
      </w:r>
      <w:r w:rsidR="008750C7">
        <w:rPr>
          <w:rFonts w:ascii="Times New Roman" w:eastAsiaTheme="minorEastAsia" w:hAnsi="Times New Roman" w:cstheme="minorBidi"/>
          <w:sz w:val="24"/>
          <w:szCs w:val="24"/>
          <w:lang w:eastAsia="sv-SE"/>
        </w:rPr>
        <w:t>)</w:t>
      </w:r>
    </w:p>
    <w:p w:rsidR="00E7422C" w:rsidRDefault="00E7422C" w:rsidP="00E7422C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sv-SE"/>
        </w:rPr>
        <w:t>Exploateringsinvestering</w:t>
      </w:r>
      <w:r w:rsidR="008750C7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(</w:t>
      </w:r>
      <w:r w:rsidR="00233EBD">
        <w:rPr>
          <w:rFonts w:ascii="Times New Roman" w:eastAsiaTheme="minorEastAsia" w:hAnsi="Times New Roman" w:cstheme="minorBidi"/>
          <w:sz w:val="24"/>
          <w:szCs w:val="24"/>
          <w:lang w:eastAsia="sv-SE"/>
        </w:rPr>
        <w:t>enligt</w:t>
      </w:r>
      <w:r w:rsidR="008750C7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</w:t>
      </w:r>
      <w:r w:rsidR="0034686D">
        <w:rPr>
          <w:rFonts w:ascii="Times New Roman" w:eastAsiaTheme="minorEastAsia" w:hAnsi="Times New Roman" w:cstheme="minorBidi"/>
          <w:sz w:val="24"/>
          <w:szCs w:val="24"/>
          <w:lang w:eastAsia="sv-SE"/>
        </w:rPr>
        <w:t>detalj</w:t>
      </w:r>
      <w:r w:rsidR="008750C7">
        <w:rPr>
          <w:rFonts w:ascii="Times New Roman" w:eastAsiaTheme="minorEastAsia" w:hAnsi="Times New Roman" w:cstheme="minorBidi"/>
          <w:sz w:val="24"/>
          <w:szCs w:val="24"/>
          <w:lang w:eastAsia="sv-SE"/>
        </w:rPr>
        <w:t>plan)</w:t>
      </w:r>
    </w:p>
    <w:p w:rsidR="00507DD8" w:rsidRDefault="00507DD8" w:rsidP="00507DD8"/>
    <w:p w:rsidR="00507DD8" w:rsidRPr="00507DD8" w:rsidRDefault="00507DD8" w:rsidP="00507DD8">
      <w:r>
        <w:t>Investeringsobjekten ska redovisas under någon av ovanstående rubriker.</w:t>
      </w:r>
    </w:p>
    <w:p w:rsidR="008D5BDE" w:rsidRPr="008D5BDE" w:rsidRDefault="008D5BDE" w:rsidP="008D5BDE">
      <w:pPr>
        <w:contextualSpacing/>
      </w:pPr>
      <w:r w:rsidRPr="008D5BDE">
        <w:t xml:space="preserve">Om det är en investering som är en blandning av olika typer av investeringar redovisas det under den kategori som är övervägande </w:t>
      </w:r>
      <w:r w:rsidR="00551843">
        <w:t>beloppsmässigt.</w:t>
      </w:r>
    </w:p>
    <w:p w:rsidR="00AC2FEF" w:rsidRDefault="00AC2FEF" w:rsidP="0034686D">
      <w:pPr>
        <w:tabs>
          <w:tab w:val="left" w:pos="6210"/>
        </w:tabs>
        <w:rPr>
          <w:b/>
        </w:rPr>
      </w:pPr>
    </w:p>
    <w:p w:rsidR="00AC2FEF" w:rsidRDefault="00AC2FEF" w:rsidP="0034686D">
      <w:pPr>
        <w:tabs>
          <w:tab w:val="left" w:pos="6210"/>
        </w:tabs>
        <w:rPr>
          <w:b/>
          <w:i/>
        </w:rPr>
      </w:pPr>
      <w:r w:rsidRPr="00AC2FEF">
        <w:rPr>
          <w:b/>
          <w:i/>
        </w:rPr>
        <w:t>Motivering till investeringen</w:t>
      </w:r>
    </w:p>
    <w:p w:rsidR="00AC2FEF" w:rsidRDefault="00507DD8" w:rsidP="0034686D">
      <w:pPr>
        <w:tabs>
          <w:tab w:val="left" w:pos="6210"/>
        </w:tabs>
      </w:pPr>
      <w:r>
        <w:t>Motivering till objektet</w:t>
      </w:r>
      <w:r w:rsidR="00AC2FEF">
        <w:t xml:space="preserve"> lämnas med något</w:t>
      </w:r>
      <w:r w:rsidR="00E30B14">
        <w:t>/några</w:t>
      </w:r>
      <w:r w:rsidR="00AC2FEF">
        <w:t xml:space="preserve"> av följande</w:t>
      </w:r>
      <w:r w:rsidR="00596501">
        <w:t xml:space="preserve"> alternativ</w:t>
      </w:r>
      <w:r w:rsidR="00AC2FEF">
        <w:t>:</w:t>
      </w:r>
    </w:p>
    <w:p w:rsidR="00D478D0" w:rsidRDefault="00D478D0" w:rsidP="0034686D">
      <w:pPr>
        <w:tabs>
          <w:tab w:val="left" w:pos="6210"/>
        </w:tabs>
      </w:pPr>
    </w:p>
    <w:p w:rsidR="00750D80" w:rsidRPr="00D478D0" w:rsidRDefault="00D478D0" w:rsidP="00A956F5">
      <w:pPr>
        <w:pStyle w:val="Liststycke"/>
        <w:numPr>
          <w:ilvl w:val="0"/>
          <w:numId w:val="4"/>
        </w:numPr>
        <w:tabs>
          <w:tab w:val="left" w:pos="6210"/>
        </w:tabs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A = Ambitionshöjande</w:t>
      </w:r>
    </w:p>
    <w:p w:rsidR="00D478D0" w:rsidRPr="00D478D0" w:rsidRDefault="00D478D0" w:rsidP="005A30EF">
      <w:pPr>
        <w:pStyle w:val="Liststycke"/>
        <w:numPr>
          <w:ilvl w:val="0"/>
          <w:numId w:val="4"/>
        </w:numPr>
      </w:pPr>
      <w:r w:rsidRPr="00D478D0">
        <w:rPr>
          <w:rFonts w:ascii="Times New Roman" w:eastAsiaTheme="minorEastAsia" w:hAnsi="Times New Roman" w:cstheme="minorBidi"/>
          <w:sz w:val="24"/>
          <w:szCs w:val="24"/>
          <w:lang w:eastAsia="sv-SE"/>
        </w:rPr>
        <w:t>D = Detaljplan</w:t>
      </w:r>
    </w:p>
    <w:p w:rsidR="00D478D0" w:rsidRDefault="00D478D0" w:rsidP="00DA37EA">
      <w:pPr>
        <w:pStyle w:val="Liststycke"/>
        <w:numPr>
          <w:ilvl w:val="0"/>
          <w:numId w:val="4"/>
        </w:numPr>
      </w:pPr>
      <w:r w:rsidRPr="00D478D0">
        <w:rPr>
          <w:rFonts w:ascii="Times New Roman" w:eastAsiaTheme="minorEastAsia" w:hAnsi="Times New Roman" w:cstheme="minorBidi"/>
          <w:sz w:val="24"/>
          <w:szCs w:val="24"/>
          <w:lang w:eastAsia="sv-SE"/>
        </w:rPr>
        <w:t>F = Funktionalitet</w:t>
      </w:r>
    </w:p>
    <w:p w:rsidR="00AC5100" w:rsidRPr="00AC5100" w:rsidRDefault="00AC5100" w:rsidP="00AC5100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FB = Funktionalitet, byggnad </w:t>
      </w:r>
    </w:p>
    <w:p w:rsidR="00AC5100" w:rsidRDefault="00AC5100" w:rsidP="00AC5100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FV = Funktionalitet, verksamhet</w:t>
      </w:r>
    </w:p>
    <w:p w:rsidR="00D478D0" w:rsidRPr="00D478D0" w:rsidRDefault="00D478D0" w:rsidP="00522132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D478D0">
        <w:rPr>
          <w:rFonts w:ascii="Times New Roman" w:eastAsiaTheme="minorEastAsia" w:hAnsi="Times New Roman" w:cstheme="minorBidi"/>
          <w:sz w:val="24"/>
          <w:szCs w:val="24"/>
          <w:lang w:eastAsia="sv-SE"/>
        </w:rPr>
        <w:t>H = Helhetslösning/Hållbarhetsutveckling*</w:t>
      </w:r>
    </w:p>
    <w:p w:rsidR="00AC5100" w:rsidRPr="00AC5100" w:rsidRDefault="00AC5100" w:rsidP="00AC5100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K = Kostnadsbesparing</w:t>
      </w:r>
    </w:p>
    <w:p w:rsidR="00AC5100" w:rsidRPr="00790E86" w:rsidRDefault="00AC5100" w:rsidP="00E00FAB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790E86">
        <w:rPr>
          <w:rFonts w:ascii="Times New Roman" w:eastAsiaTheme="minorEastAsia" w:hAnsi="Times New Roman" w:cstheme="minorBidi"/>
          <w:sz w:val="24"/>
          <w:szCs w:val="24"/>
          <w:lang w:eastAsia="sv-SE"/>
        </w:rPr>
        <w:t>L = Lagstiftning</w:t>
      </w:r>
    </w:p>
    <w:p w:rsidR="00AC5100" w:rsidRPr="00AC5100" w:rsidRDefault="00AC5100" w:rsidP="00AC5100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M = Miljöplan</w:t>
      </w:r>
    </w:p>
    <w:p w:rsidR="00AC5100" w:rsidRPr="00AC5100" w:rsidRDefault="00AC5100" w:rsidP="00AC5100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N = Nationella mål</w:t>
      </w:r>
    </w:p>
    <w:p w:rsidR="00DA5BA6" w:rsidRPr="003D704C" w:rsidRDefault="00AC5100" w:rsidP="003D704C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S = Styrkortets innehåll som påverkar investeringsbehov</w:t>
      </w:r>
    </w:p>
    <w:p w:rsidR="00AC5100" w:rsidRPr="00AC5100" w:rsidRDefault="00AC5100" w:rsidP="00AC5100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T = Tillväxt enligt befolkningsmål, Lidköping 2030</w:t>
      </w:r>
    </w:p>
    <w:p w:rsidR="00AC5100" w:rsidRDefault="00AC5100" w:rsidP="0034686D">
      <w:pPr>
        <w:tabs>
          <w:tab w:val="left" w:pos="6210"/>
        </w:tabs>
      </w:pPr>
    </w:p>
    <w:p w:rsidR="00DC42E6" w:rsidRPr="00870A81" w:rsidRDefault="00DC42E6" w:rsidP="00DC42E6">
      <w:r>
        <w:t>*</w:t>
      </w:r>
      <w:r w:rsidR="00D478D0">
        <w:t xml:space="preserve"> </w:t>
      </w:r>
      <w:r>
        <w:t>innebär att investeringen kanske blir lite mer omfattande än ursprungsförslaget för att tillgodose fler önskemål i</w:t>
      </w:r>
      <w:r w:rsidR="00A22184">
        <w:t xml:space="preserve"> samma investering. Det kan till exempel</w:t>
      </w:r>
      <w:r>
        <w:t xml:space="preserve"> vara att en skola får en något större idrottshall än skolans</w:t>
      </w:r>
      <w:r w:rsidR="00A22184">
        <w:t xml:space="preserve"> behov för att med ”</w:t>
      </w:r>
      <w:proofErr w:type="spellStart"/>
      <w:r w:rsidR="00A22184">
        <w:t>ful</w:t>
      </w:r>
      <w:r>
        <w:t>lmått</w:t>
      </w:r>
      <w:proofErr w:type="spellEnd"/>
      <w:r>
        <w:t xml:space="preserve">” kan den nyttjas för andra </w:t>
      </w:r>
      <w:r w:rsidR="00A22184">
        <w:t>ändamål än skolans. Ett annat exempel är</w:t>
      </w:r>
      <w:r>
        <w:t xml:space="preserve"> ett </w:t>
      </w:r>
      <w:proofErr w:type="spellStart"/>
      <w:r>
        <w:t>utegym</w:t>
      </w:r>
      <w:proofErr w:type="spellEnd"/>
      <w:r>
        <w:t xml:space="preserve"> i anslutning till utemiljön på en skola för att nyttjas kvällstid av medborgarna.</w:t>
      </w:r>
      <w:r>
        <w:rPr>
          <w:color w:val="1F497D"/>
        </w:rPr>
        <w:t xml:space="preserve"> </w:t>
      </w:r>
      <w:r w:rsidR="00870A81" w:rsidRPr="00870A81">
        <w:t>I komment</w:t>
      </w:r>
      <w:r w:rsidR="00870A81">
        <w:t>a</w:t>
      </w:r>
      <w:r w:rsidR="00870A81" w:rsidRPr="00870A81">
        <w:t>rerna till en sådan investering lämnas även uppgift om den merkostnad som den utökade investeringen innebär.</w:t>
      </w:r>
    </w:p>
    <w:p w:rsidR="00771E7D" w:rsidRDefault="00771E7D" w:rsidP="00DC42E6">
      <w:pPr>
        <w:contextualSpacing/>
      </w:pPr>
    </w:p>
    <w:p w:rsidR="00F04F9E" w:rsidRPr="00E7422C" w:rsidRDefault="00F04F9E" w:rsidP="0034686D">
      <w:pPr>
        <w:tabs>
          <w:tab w:val="left" w:pos="6210"/>
        </w:tabs>
        <w:rPr>
          <w:b/>
        </w:rPr>
      </w:pPr>
      <w:r w:rsidRPr="00E7422C">
        <w:rPr>
          <w:b/>
        </w:rPr>
        <w:t>Inlämning av uppgifter</w:t>
      </w:r>
      <w:r w:rsidR="0034686D">
        <w:rPr>
          <w:b/>
        </w:rPr>
        <w:tab/>
      </w:r>
    </w:p>
    <w:p w:rsidR="00EF046F" w:rsidRDefault="00EF046F" w:rsidP="00F04F9E">
      <w:r>
        <w:t xml:space="preserve">Följande dokument </w:t>
      </w:r>
      <w:r w:rsidR="00A22184">
        <w:t xml:space="preserve">skickas </w:t>
      </w:r>
      <w:r w:rsidR="00750D80">
        <w:t xml:space="preserve">till kommunstyrelsen </w:t>
      </w:r>
      <w:r w:rsidR="00A22184">
        <w:t xml:space="preserve">via </w:t>
      </w:r>
      <w:r w:rsidR="00750D80">
        <w:t xml:space="preserve">e-post till </w:t>
      </w:r>
      <w:hyperlink r:id="rId13" w:history="1">
        <w:r w:rsidR="00650430" w:rsidRPr="00725CE4">
          <w:rPr>
            <w:rStyle w:val="Hyperlnk"/>
          </w:rPr>
          <w:t>kommunstyrelsen@lidkoping.se</w:t>
        </w:r>
      </w:hyperlink>
      <w:r w:rsidR="00750D80">
        <w:t xml:space="preserve"> för diarieföring i </w:t>
      </w:r>
      <w:r w:rsidR="00A22184">
        <w:t>Evolution</w:t>
      </w:r>
      <w:r w:rsidR="00F60E9B">
        <w:t xml:space="preserve"> senas</w:t>
      </w:r>
      <w:r w:rsidR="00F872C0">
        <w:t xml:space="preserve">t den </w:t>
      </w:r>
      <w:r w:rsidR="00F872C0" w:rsidRPr="00F872C0">
        <w:rPr>
          <w:b/>
        </w:rPr>
        <w:t>11 november</w:t>
      </w:r>
      <w:r w:rsidRPr="00F354A1">
        <w:t>:</w:t>
      </w:r>
    </w:p>
    <w:p w:rsidR="00750D80" w:rsidRDefault="00750D80" w:rsidP="00F04F9E"/>
    <w:p w:rsidR="00642F7D" w:rsidRPr="00B62C78" w:rsidRDefault="00A50490" w:rsidP="00B62C78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sv-SE"/>
        </w:rPr>
        <w:t>r</w:t>
      </w:r>
      <w:r w:rsidR="000D3114">
        <w:rPr>
          <w:rFonts w:ascii="Times New Roman" w:eastAsiaTheme="minorEastAsia" w:hAnsi="Times New Roman" w:cstheme="minorBidi"/>
          <w:sz w:val="24"/>
          <w:szCs w:val="24"/>
          <w:lang w:eastAsia="sv-SE"/>
        </w:rPr>
        <w:t>apport</w:t>
      </w:r>
      <w:r w:rsidR="00F04F9E" w:rsidRPr="00B62C78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”Investeringsbudget 20</w:t>
      </w:r>
      <w:r w:rsid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2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4</w:t>
      </w:r>
      <w:r w:rsid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</w:t>
      </w:r>
      <w:r w:rsidR="006317CC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och plan </w:t>
      </w:r>
      <w:r w:rsidR="00F04F9E" w:rsidRPr="00B62C78">
        <w:rPr>
          <w:rFonts w:ascii="Times New Roman" w:eastAsiaTheme="minorEastAsia" w:hAnsi="Times New Roman" w:cstheme="minorBidi"/>
          <w:sz w:val="24"/>
          <w:szCs w:val="24"/>
          <w:lang w:eastAsia="sv-SE"/>
        </w:rPr>
        <w:t>20</w:t>
      </w:r>
      <w:r w:rsidR="0064520A" w:rsidRPr="00B62C78">
        <w:rPr>
          <w:rFonts w:ascii="Times New Roman" w:eastAsiaTheme="minorEastAsia" w:hAnsi="Times New Roman" w:cstheme="minorBidi"/>
          <w:sz w:val="24"/>
          <w:szCs w:val="24"/>
          <w:lang w:eastAsia="sv-SE"/>
        </w:rPr>
        <w:t>2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5</w:t>
      </w:r>
      <w:r w:rsidR="00AD399A">
        <w:rPr>
          <w:rFonts w:ascii="Times New Roman" w:eastAsiaTheme="minorEastAsia" w:hAnsi="Times New Roman" w:cstheme="minorBidi"/>
          <w:sz w:val="24"/>
          <w:szCs w:val="24"/>
          <w:lang w:eastAsia="sv-SE"/>
        </w:rPr>
        <w:t>-202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6</w:t>
      </w:r>
      <w:r w:rsidR="00AD399A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samt lång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siktig investeringsplan 2027</w:t>
      </w:r>
      <w:r w:rsidR="001E2571">
        <w:rPr>
          <w:rFonts w:ascii="Times New Roman" w:eastAsiaTheme="minorEastAsia" w:hAnsi="Times New Roman" w:cstheme="minorBidi"/>
          <w:sz w:val="24"/>
          <w:szCs w:val="24"/>
          <w:lang w:eastAsia="sv-SE"/>
        </w:rPr>
        <w:t>-20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33</w:t>
      </w:r>
      <w:r w:rsidR="00B62C78" w:rsidRPr="00B62C78">
        <w:rPr>
          <w:rFonts w:ascii="Times New Roman" w:eastAsiaTheme="minorEastAsia" w:hAnsi="Times New Roman" w:cstheme="minorBidi"/>
          <w:sz w:val="24"/>
          <w:szCs w:val="24"/>
          <w:lang w:eastAsia="sv-SE"/>
        </w:rPr>
        <w:t>”</w:t>
      </w:r>
    </w:p>
    <w:p w:rsidR="00642F7D" w:rsidRDefault="00F04F9E" w:rsidP="00B62C78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C05A78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protokollsutdrag </w:t>
      </w:r>
    </w:p>
    <w:p w:rsidR="004602AD" w:rsidRPr="00222997" w:rsidRDefault="004602AD" w:rsidP="00B62C78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222997">
        <w:rPr>
          <w:rFonts w:ascii="Times New Roman" w:eastAsiaTheme="minorEastAsia" w:hAnsi="Times New Roman" w:cstheme="minorBidi"/>
          <w:sz w:val="24"/>
          <w:szCs w:val="24"/>
          <w:lang w:eastAsia="sv-SE"/>
        </w:rPr>
        <w:t>allt beslutsunderlag, inklusive tjänsteskrivelse</w:t>
      </w:r>
    </w:p>
    <w:p w:rsidR="00B62C78" w:rsidRPr="000C1357" w:rsidRDefault="00F60E9B" w:rsidP="0044583F">
      <w:pPr>
        <w:pStyle w:val="Liststycke"/>
        <w:numPr>
          <w:ilvl w:val="0"/>
          <w:numId w:val="4"/>
        </w:numPr>
        <w:rPr>
          <w:strike/>
        </w:rPr>
      </w:pPr>
      <w:r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för nya objekt: </w:t>
      </w:r>
      <w:r w:rsidR="00F04F9E" w:rsidRPr="00C05A78">
        <w:rPr>
          <w:rFonts w:ascii="Times New Roman" w:eastAsiaTheme="minorEastAsia" w:hAnsi="Times New Roman" w:cstheme="minorBidi"/>
          <w:sz w:val="24"/>
          <w:szCs w:val="24"/>
          <w:lang w:eastAsia="sv-SE"/>
        </w:rPr>
        <w:t>ifylld excelfil</w:t>
      </w:r>
      <w:r w:rsidR="00EB5BCF" w:rsidRPr="00C05A78">
        <w:rPr>
          <w:rFonts w:ascii="Times New Roman" w:eastAsiaTheme="minorEastAsia" w:hAnsi="Times New Roman" w:cstheme="minorBidi"/>
          <w:sz w:val="24"/>
          <w:szCs w:val="24"/>
          <w:lang w:eastAsia="sv-SE"/>
        </w:rPr>
        <w:t>,</w:t>
      </w:r>
      <w:r w:rsidR="00F04F9E" w:rsidRPr="00C05A78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</w:t>
      </w:r>
      <w:r w:rsidR="00EF046F" w:rsidRPr="00C05A78">
        <w:rPr>
          <w:rFonts w:ascii="Times New Roman" w:eastAsiaTheme="minorEastAsia" w:hAnsi="Times New Roman" w:cstheme="minorBidi"/>
          <w:sz w:val="24"/>
          <w:szCs w:val="24"/>
          <w:lang w:eastAsia="sv-SE"/>
        </w:rPr>
        <w:t>flik ”Investeringsblankett (politik)”</w:t>
      </w:r>
      <w:r w:rsidR="009E7A86" w:rsidRPr="00C05A78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</w:t>
      </w:r>
    </w:p>
    <w:p w:rsidR="00EB5BCF" w:rsidRDefault="000C1357" w:rsidP="00023BB0">
      <w:pPr>
        <w:pStyle w:val="Liststycke"/>
        <w:numPr>
          <w:ilvl w:val="0"/>
          <w:numId w:val="4"/>
        </w:numPr>
      </w:pPr>
      <w:r w:rsidRPr="000C1357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Ifyllt </w:t>
      </w:r>
      <w:proofErr w:type="spellStart"/>
      <w:r w:rsidRPr="000C1357">
        <w:rPr>
          <w:rFonts w:ascii="Times New Roman" w:eastAsiaTheme="minorEastAsia" w:hAnsi="Times New Roman" w:cstheme="minorBidi"/>
          <w:sz w:val="24"/>
          <w:szCs w:val="24"/>
          <w:lang w:eastAsia="sv-SE"/>
        </w:rPr>
        <w:t>excelark</w:t>
      </w:r>
      <w:proofErr w:type="spellEnd"/>
      <w:r w:rsidRPr="000C1357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”Sammanställning investeringar”</w:t>
      </w:r>
      <w:bookmarkStart w:id="0" w:name="_GoBack"/>
      <w:bookmarkEnd w:id="0"/>
    </w:p>
    <w:p w:rsidR="00A22184" w:rsidRDefault="00A22184" w:rsidP="001E2571"/>
    <w:p w:rsidR="00DB1FD1" w:rsidRDefault="001E2571" w:rsidP="001E2571">
      <w:r w:rsidRPr="00EE54B7">
        <w:t>OBS</w:t>
      </w:r>
      <w:r>
        <w:t>!</w:t>
      </w:r>
      <w:r w:rsidRPr="00EE54B7">
        <w:t xml:space="preserve"> </w:t>
      </w:r>
    </w:p>
    <w:p w:rsidR="001E2571" w:rsidRPr="00DB1FD1" w:rsidRDefault="001E2571" w:rsidP="00DB1FD1">
      <w:pPr>
        <w:pStyle w:val="Liststycke"/>
        <w:numPr>
          <w:ilvl w:val="0"/>
          <w:numId w:val="4"/>
        </w:numPr>
        <w:rPr>
          <w:rFonts w:ascii="Times New Roman" w:eastAsiaTheme="minorEastAsia" w:hAnsi="Times New Roman" w:cstheme="minorBidi"/>
          <w:sz w:val="24"/>
          <w:szCs w:val="24"/>
          <w:lang w:eastAsia="sv-SE"/>
        </w:rPr>
      </w:pPr>
      <w:r w:rsidRPr="00DB1FD1">
        <w:rPr>
          <w:rFonts w:ascii="Times New Roman" w:eastAsiaTheme="minorEastAsia" w:hAnsi="Times New Roman" w:cstheme="minorBidi"/>
          <w:sz w:val="24"/>
          <w:szCs w:val="24"/>
          <w:lang w:eastAsia="sv-SE"/>
        </w:rPr>
        <w:t>Se till att uppgifterna i ”Investeringsblankett (politik)” hamnar på en sida när det sparas i PDF för att det ska vara läsbart i paddorna.</w:t>
      </w:r>
    </w:p>
    <w:p w:rsidR="001E2571" w:rsidRPr="00364AAC" w:rsidRDefault="00FD5C45" w:rsidP="00AE5C7D">
      <w:pPr>
        <w:pStyle w:val="Liststycke"/>
        <w:numPr>
          <w:ilvl w:val="0"/>
          <w:numId w:val="4"/>
        </w:numPr>
      </w:pPr>
      <w:r w:rsidRPr="00DB1FD1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Skicka in </w:t>
      </w:r>
      <w:r w:rsidR="00B23F0C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rapporten </w:t>
      </w:r>
      <w:r w:rsidRPr="00DB1FD1">
        <w:rPr>
          <w:rFonts w:ascii="Times New Roman" w:eastAsiaTheme="minorEastAsia" w:hAnsi="Times New Roman" w:cstheme="minorBidi"/>
          <w:sz w:val="24"/>
          <w:szCs w:val="24"/>
          <w:lang w:eastAsia="sv-SE"/>
        </w:rPr>
        <w:t>i PDF-format</w:t>
      </w:r>
      <w:r w:rsidR="00B23F0C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</w:t>
      </w:r>
    </w:p>
    <w:p w:rsidR="00364AAC" w:rsidRDefault="00364AAC" w:rsidP="00AE5C7D">
      <w:pPr>
        <w:pStyle w:val="Liststycke"/>
        <w:numPr>
          <w:ilvl w:val="0"/>
          <w:numId w:val="4"/>
        </w:numPr>
      </w:pPr>
    </w:p>
    <w:p w:rsidR="00F04F9E" w:rsidRDefault="00F21E70" w:rsidP="00F04F9E">
      <w:pPr>
        <w:rPr>
          <w:b/>
        </w:rPr>
      </w:pPr>
      <w:r>
        <w:rPr>
          <w:b/>
        </w:rPr>
        <w:t xml:space="preserve">Bilagor till </w:t>
      </w:r>
      <w:r w:rsidR="00F35734">
        <w:rPr>
          <w:b/>
        </w:rPr>
        <w:t>anvisningen</w:t>
      </w:r>
    </w:p>
    <w:p w:rsidR="00F04F9E" w:rsidRDefault="00E374E6" w:rsidP="00F04F9E">
      <w:pPr>
        <w:pStyle w:val="Liststyck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Mall R</w:t>
      </w:r>
      <w:r w:rsidR="000D3114">
        <w:rPr>
          <w:rFonts w:ascii="Times New Roman" w:hAnsi="Times New Roman"/>
          <w:sz w:val="24"/>
          <w:szCs w:val="24"/>
        </w:rPr>
        <w:t>apport ”</w:t>
      </w:r>
      <w:r w:rsidR="001E2571" w:rsidRPr="001E2571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</w:t>
      </w:r>
      <w:r w:rsidR="001E2571" w:rsidRPr="00B62C78">
        <w:rPr>
          <w:rFonts w:ascii="Times New Roman" w:eastAsiaTheme="minorEastAsia" w:hAnsi="Times New Roman" w:cstheme="minorBidi"/>
          <w:sz w:val="24"/>
          <w:szCs w:val="24"/>
          <w:lang w:eastAsia="sv-SE"/>
        </w:rPr>
        <w:t>Investeringsbudget 20</w:t>
      </w:r>
      <w:r w:rsidR="00AC5100">
        <w:rPr>
          <w:rFonts w:ascii="Times New Roman" w:eastAsiaTheme="minorEastAsia" w:hAnsi="Times New Roman" w:cstheme="minorBidi"/>
          <w:sz w:val="24"/>
          <w:szCs w:val="24"/>
          <w:lang w:eastAsia="sv-SE"/>
        </w:rPr>
        <w:t>2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4</w:t>
      </w:r>
      <w:r w:rsidR="001E2571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och plan </w:t>
      </w:r>
      <w:r w:rsidR="001E2571" w:rsidRPr="00B62C78">
        <w:rPr>
          <w:rFonts w:ascii="Times New Roman" w:eastAsiaTheme="minorEastAsia" w:hAnsi="Times New Roman" w:cstheme="minorBidi"/>
          <w:sz w:val="24"/>
          <w:szCs w:val="24"/>
          <w:lang w:eastAsia="sv-SE"/>
        </w:rPr>
        <w:t>202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5</w:t>
      </w:r>
      <w:r w:rsidR="001E2571">
        <w:rPr>
          <w:rFonts w:ascii="Times New Roman" w:eastAsiaTheme="minorEastAsia" w:hAnsi="Times New Roman" w:cstheme="minorBidi"/>
          <w:sz w:val="24"/>
          <w:szCs w:val="24"/>
          <w:lang w:eastAsia="sv-SE"/>
        </w:rPr>
        <w:t>-202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6</w:t>
      </w:r>
      <w:r w:rsidR="001E2571">
        <w:rPr>
          <w:rFonts w:ascii="Times New Roman" w:eastAsiaTheme="minorEastAsia" w:hAnsi="Times New Roman" w:cstheme="minorBidi"/>
          <w:sz w:val="24"/>
          <w:szCs w:val="24"/>
          <w:lang w:eastAsia="sv-SE"/>
        </w:rPr>
        <w:t xml:space="preserve"> samt långsiktig investeringsplan 202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7</w:t>
      </w:r>
      <w:r w:rsidR="001E2571">
        <w:rPr>
          <w:rFonts w:ascii="Times New Roman" w:eastAsiaTheme="minorEastAsia" w:hAnsi="Times New Roman" w:cstheme="minorBidi"/>
          <w:sz w:val="24"/>
          <w:szCs w:val="24"/>
          <w:lang w:eastAsia="sv-SE"/>
        </w:rPr>
        <w:t>-20</w:t>
      </w:r>
      <w:r w:rsidR="00F872C0">
        <w:rPr>
          <w:rFonts w:ascii="Times New Roman" w:eastAsiaTheme="minorEastAsia" w:hAnsi="Times New Roman" w:cstheme="minorBidi"/>
          <w:sz w:val="24"/>
          <w:szCs w:val="24"/>
          <w:lang w:eastAsia="sv-SE"/>
        </w:rPr>
        <w:t>33</w:t>
      </w:r>
      <w:r w:rsidR="000D3114">
        <w:rPr>
          <w:rFonts w:ascii="Times New Roman" w:hAnsi="Times New Roman"/>
          <w:sz w:val="24"/>
          <w:szCs w:val="24"/>
        </w:rPr>
        <w:t>”</w:t>
      </w:r>
    </w:p>
    <w:p w:rsidR="00072652" w:rsidRDefault="00F04F9E" w:rsidP="002A5096">
      <w:pPr>
        <w:pStyle w:val="Liststyck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7D84">
        <w:rPr>
          <w:rFonts w:ascii="Times New Roman" w:hAnsi="Times New Roman"/>
          <w:sz w:val="24"/>
          <w:szCs w:val="24"/>
        </w:rPr>
        <w:t>Excelfil</w:t>
      </w:r>
      <w:r w:rsidR="00F60E9B">
        <w:rPr>
          <w:rFonts w:ascii="Times New Roman" w:hAnsi="Times New Roman"/>
          <w:sz w:val="24"/>
          <w:szCs w:val="24"/>
        </w:rPr>
        <w:t>er</w:t>
      </w:r>
      <w:r w:rsidR="00771344" w:rsidRPr="00387D84">
        <w:rPr>
          <w:rFonts w:ascii="Times New Roman" w:hAnsi="Times New Roman"/>
          <w:sz w:val="24"/>
          <w:szCs w:val="24"/>
        </w:rPr>
        <w:t xml:space="preserve"> med</w:t>
      </w:r>
      <w:r w:rsidR="00072652" w:rsidRPr="00387D84">
        <w:rPr>
          <w:rFonts w:ascii="Times New Roman" w:hAnsi="Times New Roman"/>
          <w:sz w:val="24"/>
          <w:szCs w:val="24"/>
        </w:rPr>
        <w:t xml:space="preserve"> investeringskalkyler</w:t>
      </w:r>
      <w:r w:rsidR="00771344" w:rsidRPr="00387D84">
        <w:rPr>
          <w:rFonts w:ascii="Times New Roman" w:hAnsi="Times New Roman"/>
          <w:sz w:val="24"/>
          <w:szCs w:val="24"/>
        </w:rPr>
        <w:t xml:space="preserve"> </w:t>
      </w:r>
    </w:p>
    <w:p w:rsidR="00387D84" w:rsidRDefault="00387D84" w:rsidP="00387D84"/>
    <w:p w:rsidR="00387D84" w:rsidRPr="00387D84" w:rsidRDefault="00387D84" w:rsidP="00387D84"/>
    <w:p w:rsidR="007018DA" w:rsidRPr="00987139" w:rsidRDefault="00DD0FAA">
      <w:r>
        <w:t>KOMMUNLEDNINGSFÖRVALTNINGEN</w:t>
      </w:r>
    </w:p>
    <w:p w:rsidR="0014583D" w:rsidRDefault="00F872C0">
      <w:r>
        <w:t>Jon</w:t>
      </w:r>
      <w:r w:rsidR="008D7AB0">
        <w:t>a</w:t>
      </w:r>
      <w:r>
        <w:t>s Eriksson</w:t>
      </w:r>
      <w:r w:rsidR="00044902">
        <w:t>/Anna Mattsson</w:t>
      </w:r>
    </w:p>
    <w:sectPr w:rsidR="0014583D" w:rsidSect="0014583D">
      <w:type w:val="continuous"/>
      <w:pgSz w:w="11900" w:h="16840"/>
      <w:pgMar w:top="851" w:right="1417" w:bottom="1417" w:left="34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5E" w:rsidRDefault="00735F5E" w:rsidP="0014583D">
      <w:r>
        <w:separator/>
      </w:r>
    </w:p>
  </w:endnote>
  <w:endnote w:type="continuationSeparator" w:id="0">
    <w:p w:rsidR="00735F5E" w:rsidRDefault="00735F5E" w:rsidP="0014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18" w:rsidRDefault="00001B1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18" w:rsidRDefault="00001B1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18" w:rsidRDefault="00001B1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5E" w:rsidRDefault="00735F5E" w:rsidP="0014583D">
      <w:r>
        <w:separator/>
      </w:r>
    </w:p>
  </w:footnote>
  <w:footnote w:type="continuationSeparator" w:id="0">
    <w:p w:rsidR="00735F5E" w:rsidRDefault="00735F5E" w:rsidP="0014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18" w:rsidRDefault="00001B1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875" w:rsidRDefault="00D05875" w:rsidP="0014583D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FD1D23" wp14:editId="36B0A08F">
          <wp:simplePos x="0" y="0"/>
          <wp:positionH relativeFrom="page">
            <wp:posOffset>543821</wp:posOffset>
          </wp:positionH>
          <wp:positionV relativeFrom="page">
            <wp:posOffset>540385</wp:posOffset>
          </wp:positionV>
          <wp:extent cx="855738" cy="698500"/>
          <wp:effectExtent l="0" t="0" r="8255" b="0"/>
          <wp:wrapNone/>
          <wp:docPr id="1" name="Bildobjekt 1" title="Lidköpings kommu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ksv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738" cy="698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B18" w:rsidRDefault="00001B1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7423D"/>
    <w:multiLevelType w:val="hybridMultilevel"/>
    <w:tmpl w:val="F11689B2"/>
    <w:lvl w:ilvl="0" w:tplc="886C41A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24E0"/>
    <w:multiLevelType w:val="hybridMultilevel"/>
    <w:tmpl w:val="17625D58"/>
    <w:lvl w:ilvl="0" w:tplc="24A89824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7A3C"/>
    <w:multiLevelType w:val="hybridMultilevel"/>
    <w:tmpl w:val="681C8786"/>
    <w:lvl w:ilvl="0" w:tplc="75DC04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45F"/>
    <w:multiLevelType w:val="hybridMultilevel"/>
    <w:tmpl w:val="12861E88"/>
    <w:lvl w:ilvl="0" w:tplc="E280EC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157A9"/>
    <w:multiLevelType w:val="hybridMultilevel"/>
    <w:tmpl w:val="B6B833F8"/>
    <w:lvl w:ilvl="0" w:tplc="2C54ED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D1250"/>
    <w:multiLevelType w:val="hybridMultilevel"/>
    <w:tmpl w:val="43300398"/>
    <w:lvl w:ilvl="0" w:tplc="1D42BA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7031F"/>
    <w:multiLevelType w:val="hybridMultilevel"/>
    <w:tmpl w:val="A5204456"/>
    <w:lvl w:ilvl="0" w:tplc="12DCE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5E"/>
    <w:rsid w:val="00001B18"/>
    <w:rsid w:val="00022287"/>
    <w:rsid w:val="0002352F"/>
    <w:rsid w:val="00024169"/>
    <w:rsid w:val="00035C39"/>
    <w:rsid w:val="00042C14"/>
    <w:rsid w:val="00044902"/>
    <w:rsid w:val="000477CD"/>
    <w:rsid w:val="00053DC3"/>
    <w:rsid w:val="00060A7E"/>
    <w:rsid w:val="00072652"/>
    <w:rsid w:val="00093D30"/>
    <w:rsid w:val="000B0696"/>
    <w:rsid w:val="000C1357"/>
    <w:rsid w:val="000D2159"/>
    <w:rsid w:val="000D3114"/>
    <w:rsid w:val="00125C9D"/>
    <w:rsid w:val="0014087F"/>
    <w:rsid w:val="0014583D"/>
    <w:rsid w:val="00157AF3"/>
    <w:rsid w:val="0018533A"/>
    <w:rsid w:val="001D193F"/>
    <w:rsid w:val="001E2571"/>
    <w:rsid w:val="001F7487"/>
    <w:rsid w:val="0020501B"/>
    <w:rsid w:val="00222997"/>
    <w:rsid w:val="002256B2"/>
    <w:rsid w:val="00233EBD"/>
    <w:rsid w:val="0024577A"/>
    <w:rsid w:val="00280995"/>
    <w:rsid w:val="002A427C"/>
    <w:rsid w:val="002B4EBC"/>
    <w:rsid w:val="002C5723"/>
    <w:rsid w:val="002D0A9C"/>
    <w:rsid w:val="002D4367"/>
    <w:rsid w:val="00301B79"/>
    <w:rsid w:val="00303799"/>
    <w:rsid w:val="00306B7B"/>
    <w:rsid w:val="003101FF"/>
    <w:rsid w:val="00323CFE"/>
    <w:rsid w:val="0034686D"/>
    <w:rsid w:val="003514E3"/>
    <w:rsid w:val="00363FE6"/>
    <w:rsid w:val="00364AAC"/>
    <w:rsid w:val="0037591F"/>
    <w:rsid w:val="00375D4B"/>
    <w:rsid w:val="00387D84"/>
    <w:rsid w:val="003A7D04"/>
    <w:rsid w:val="003B2BF2"/>
    <w:rsid w:val="003D704C"/>
    <w:rsid w:val="003E6DA3"/>
    <w:rsid w:val="0040364C"/>
    <w:rsid w:val="0040544B"/>
    <w:rsid w:val="004161D9"/>
    <w:rsid w:val="0043373F"/>
    <w:rsid w:val="004476A6"/>
    <w:rsid w:val="004602AD"/>
    <w:rsid w:val="004760A5"/>
    <w:rsid w:val="00480008"/>
    <w:rsid w:val="004815E4"/>
    <w:rsid w:val="004E77FD"/>
    <w:rsid w:val="004F5AAE"/>
    <w:rsid w:val="00507DD8"/>
    <w:rsid w:val="0052367C"/>
    <w:rsid w:val="005274D8"/>
    <w:rsid w:val="00534BD7"/>
    <w:rsid w:val="00537A11"/>
    <w:rsid w:val="00551843"/>
    <w:rsid w:val="00585281"/>
    <w:rsid w:val="00596501"/>
    <w:rsid w:val="005C549F"/>
    <w:rsid w:val="005E4225"/>
    <w:rsid w:val="005F1194"/>
    <w:rsid w:val="005F3360"/>
    <w:rsid w:val="005F35B5"/>
    <w:rsid w:val="006211C5"/>
    <w:rsid w:val="006317CC"/>
    <w:rsid w:val="00642F7D"/>
    <w:rsid w:val="0064520A"/>
    <w:rsid w:val="006465FB"/>
    <w:rsid w:val="00650430"/>
    <w:rsid w:val="00676684"/>
    <w:rsid w:val="006C5ADE"/>
    <w:rsid w:val="006E4AB9"/>
    <w:rsid w:val="007018DA"/>
    <w:rsid w:val="007041BD"/>
    <w:rsid w:val="00706AFC"/>
    <w:rsid w:val="00730197"/>
    <w:rsid w:val="00735F5E"/>
    <w:rsid w:val="00750D80"/>
    <w:rsid w:val="00756FDD"/>
    <w:rsid w:val="00771344"/>
    <w:rsid w:val="00771E7D"/>
    <w:rsid w:val="007837FD"/>
    <w:rsid w:val="00784DD5"/>
    <w:rsid w:val="00790E86"/>
    <w:rsid w:val="007A1282"/>
    <w:rsid w:val="007B15AB"/>
    <w:rsid w:val="007B75F6"/>
    <w:rsid w:val="007C13D1"/>
    <w:rsid w:val="007E0FF6"/>
    <w:rsid w:val="007F20FB"/>
    <w:rsid w:val="007F6C16"/>
    <w:rsid w:val="007F7FCF"/>
    <w:rsid w:val="00814056"/>
    <w:rsid w:val="00831E1D"/>
    <w:rsid w:val="008547DE"/>
    <w:rsid w:val="00870A81"/>
    <w:rsid w:val="008750C7"/>
    <w:rsid w:val="008C3A9D"/>
    <w:rsid w:val="008D5BDE"/>
    <w:rsid w:val="008D7AB0"/>
    <w:rsid w:val="008F0B38"/>
    <w:rsid w:val="00943453"/>
    <w:rsid w:val="009521BC"/>
    <w:rsid w:val="009547BF"/>
    <w:rsid w:val="00955461"/>
    <w:rsid w:val="00955F08"/>
    <w:rsid w:val="00966826"/>
    <w:rsid w:val="00987139"/>
    <w:rsid w:val="009903D1"/>
    <w:rsid w:val="009A04CC"/>
    <w:rsid w:val="009E52F8"/>
    <w:rsid w:val="009E7A86"/>
    <w:rsid w:val="00A03F24"/>
    <w:rsid w:val="00A20D5E"/>
    <w:rsid w:val="00A22184"/>
    <w:rsid w:val="00A50490"/>
    <w:rsid w:val="00A75DC7"/>
    <w:rsid w:val="00AB7355"/>
    <w:rsid w:val="00AC2FEF"/>
    <w:rsid w:val="00AC5100"/>
    <w:rsid w:val="00AD399A"/>
    <w:rsid w:val="00AF103D"/>
    <w:rsid w:val="00AF51B7"/>
    <w:rsid w:val="00B23F0C"/>
    <w:rsid w:val="00B344F9"/>
    <w:rsid w:val="00B438FA"/>
    <w:rsid w:val="00B445BF"/>
    <w:rsid w:val="00B511E5"/>
    <w:rsid w:val="00B577A4"/>
    <w:rsid w:val="00B62C78"/>
    <w:rsid w:val="00B9339A"/>
    <w:rsid w:val="00BA6C43"/>
    <w:rsid w:val="00BB4704"/>
    <w:rsid w:val="00BC483D"/>
    <w:rsid w:val="00BD489A"/>
    <w:rsid w:val="00BD5B41"/>
    <w:rsid w:val="00BF12F4"/>
    <w:rsid w:val="00BF18C3"/>
    <w:rsid w:val="00BF6C61"/>
    <w:rsid w:val="00C05A78"/>
    <w:rsid w:val="00C14160"/>
    <w:rsid w:val="00C1472A"/>
    <w:rsid w:val="00C17EF1"/>
    <w:rsid w:val="00C55D85"/>
    <w:rsid w:val="00C80071"/>
    <w:rsid w:val="00CE1161"/>
    <w:rsid w:val="00CE5913"/>
    <w:rsid w:val="00CF73C3"/>
    <w:rsid w:val="00D05875"/>
    <w:rsid w:val="00D17328"/>
    <w:rsid w:val="00D478D0"/>
    <w:rsid w:val="00D54307"/>
    <w:rsid w:val="00D8497D"/>
    <w:rsid w:val="00D92983"/>
    <w:rsid w:val="00D95987"/>
    <w:rsid w:val="00DA5BA6"/>
    <w:rsid w:val="00DB1FD1"/>
    <w:rsid w:val="00DB2141"/>
    <w:rsid w:val="00DC42E6"/>
    <w:rsid w:val="00DD0FAA"/>
    <w:rsid w:val="00DE6FC6"/>
    <w:rsid w:val="00DF6853"/>
    <w:rsid w:val="00E30B14"/>
    <w:rsid w:val="00E374E6"/>
    <w:rsid w:val="00E43920"/>
    <w:rsid w:val="00E47D20"/>
    <w:rsid w:val="00E661A7"/>
    <w:rsid w:val="00E667F0"/>
    <w:rsid w:val="00E7422C"/>
    <w:rsid w:val="00EA4AB6"/>
    <w:rsid w:val="00EB5BCF"/>
    <w:rsid w:val="00ED5E20"/>
    <w:rsid w:val="00EE54B7"/>
    <w:rsid w:val="00EE7F49"/>
    <w:rsid w:val="00EF046F"/>
    <w:rsid w:val="00F02654"/>
    <w:rsid w:val="00F04F9E"/>
    <w:rsid w:val="00F056EA"/>
    <w:rsid w:val="00F13C29"/>
    <w:rsid w:val="00F15B38"/>
    <w:rsid w:val="00F21E70"/>
    <w:rsid w:val="00F354A1"/>
    <w:rsid w:val="00F35734"/>
    <w:rsid w:val="00F4566E"/>
    <w:rsid w:val="00F60E9B"/>
    <w:rsid w:val="00F82911"/>
    <w:rsid w:val="00F872C0"/>
    <w:rsid w:val="00F971BE"/>
    <w:rsid w:val="00FB7DB9"/>
    <w:rsid w:val="00FD1B6E"/>
    <w:rsid w:val="00FD1E0A"/>
    <w:rsid w:val="00FD42D0"/>
    <w:rsid w:val="00FD5C45"/>
    <w:rsid w:val="00FE039F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efaultImageDpi w14:val="300"/>
  <w15:docId w15:val="{BDD374BE-FCC4-48D4-99F8-49902073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08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FD1B6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Rubrik2">
    <w:name w:val="heading 2"/>
    <w:next w:val="Normal"/>
    <w:link w:val="Rubrik2Char"/>
    <w:autoRedefine/>
    <w:uiPriority w:val="9"/>
    <w:unhideWhenUsed/>
    <w:qFormat/>
    <w:rsid w:val="00E43920"/>
    <w:pPr>
      <w:keepNext/>
      <w:keepLines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04F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1B6E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43920"/>
    <w:rPr>
      <w:rFonts w:ascii="Arial" w:eastAsiaTheme="majorEastAsia" w:hAnsi="Arial" w:cstheme="majorBidi"/>
      <w:b/>
      <w:bCs/>
      <w:szCs w:val="26"/>
    </w:rPr>
  </w:style>
  <w:style w:type="paragraph" w:styleId="Sidhuvud">
    <w:name w:val="header"/>
    <w:basedOn w:val="Normal"/>
    <w:link w:val="SidhuvudChar"/>
    <w:unhideWhenUsed/>
    <w:rsid w:val="001458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4583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1458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4583D"/>
    <w:rPr>
      <w:rFonts w:ascii="Times New Roman" w:hAnsi="Times New Roman"/>
    </w:rPr>
  </w:style>
  <w:style w:type="character" w:customStyle="1" w:styleId="Rubrik3Char">
    <w:name w:val="Rubrik 3 Char"/>
    <w:basedOn w:val="Standardstycketeckensnitt"/>
    <w:link w:val="Rubrik3"/>
    <w:uiPriority w:val="9"/>
    <w:rsid w:val="00F04F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stycke">
    <w:name w:val="List Paragraph"/>
    <w:basedOn w:val="Normal"/>
    <w:uiPriority w:val="34"/>
    <w:qFormat/>
    <w:rsid w:val="00F04F9E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5B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5BCF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50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ommunstyrelsen@lidkoping.s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683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Lidköpings kommun</Company>
  <LinksUpToDate>false</LinksUpToDate>
  <CharactersWithSpaces>4299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Ann-Charlotte Wiktorsson</dc:creator>
  <dc:description>Ny mall 2012</dc:description>
  <cp:lastModifiedBy>Anna Mattsson</cp:lastModifiedBy>
  <cp:revision>12</cp:revision>
  <cp:lastPrinted>2018-06-20T13:31:00Z</cp:lastPrinted>
  <dcterms:created xsi:type="dcterms:W3CDTF">2021-06-04T06:10:00Z</dcterms:created>
  <dcterms:modified xsi:type="dcterms:W3CDTF">2022-06-30T07:59:00Z</dcterms:modified>
</cp:coreProperties>
</file>