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E8" w:rsidRDefault="00FD39E8" w:rsidP="00557E23">
      <w:pPr>
        <w:pStyle w:val="Rubrik1"/>
        <w:rPr>
          <w:lang w:val="sv-SE"/>
        </w:rPr>
      </w:pPr>
      <w:r>
        <w:rPr>
          <w:lang w:val="sv-SE"/>
        </w:rPr>
        <w:t>Företagspolicy för Lidköpings kommun</w:t>
      </w:r>
    </w:p>
    <w:p w:rsidR="00FD39E8" w:rsidRDefault="00FD39E8" w:rsidP="00557E23">
      <w:pPr>
        <w:pStyle w:val="Brdtext"/>
        <w:rPr>
          <w:lang w:val="sv-SE"/>
        </w:rPr>
      </w:pPr>
    </w:p>
    <w:p w:rsidR="00FD39E8" w:rsidRPr="00AD111E" w:rsidRDefault="00FD39E8" w:rsidP="00557E23">
      <w:pPr>
        <w:pStyle w:val="Rubrik2"/>
        <w:rPr>
          <w:color w:val="auto"/>
          <w:lang w:val="sv-SE"/>
        </w:rPr>
      </w:pPr>
      <w:r w:rsidRPr="00AD111E">
        <w:rPr>
          <w:color w:val="auto"/>
          <w:lang w:val="sv-SE"/>
        </w:rPr>
        <w:t>Inledning - ägaridé</w:t>
      </w:r>
    </w:p>
    <w:p w:rsidR="00FD39E8" w:rsidRPr="00AD111E" w:rsidRDefault="00FD39E8" w:rsidP="00557E23">
      <w:pPr>
        <w:pStyle w:val="Brdtext"/>
        <w:rPr>
          <w:color w:val="auto"/>
          <w:lang w:val="sv-SE"/>
        </w:rPr>
      </w:pPr>
      <w:r w:rsidRPr="00AD111E">
        <w:rPr>
          <w:color w:val="auto"/>
          <w:lang w:val="sv-SE"/>
        </w:rPr>
        <w:t>Kommunen äger bolag och driver företagsverksamhet för att förverkliga kommunala ändamål. Verksamheten syftar ytterst till att skapa nytta för kommunen och kommuninnevånarna.</w:t>
      </w:r>
    </w:p>
    <w:p w:rsidR="00FD39E8" w:rsidRPr="00AD111E" w:rsidRDefault="00FD39E8" w:rsidP="00557E23">
      <w:pPr>
        <w:pStyle w:val="Brdtext"/>
        <w:rPr>
          <w:color w:val="auto"/>
          <w:lang w:val="sv-SE"/>
        </w:rPr>
      </w:pPr>
      <w:r w:rsidRPr="00AD111E">
        <w:rPr>
          <w:color w:val="auto"/>
          <w:lang w:val="sv-SE"/>
        </w:rPr>
        <w:t>De kommunala bolagen utgör liksom nämnder och förvaltningar instrument för att bedriva kommunal verksamhet.</w:t>
      </w:r>
      <w:r>
        <w:rPr>
          <w:color w:val="auto"/>
          <w:lang w:val="sv-SE"/>
        </w:rPr>
        <w:t xml:space="preserve"> </w:t>
      </w:r>
      <w:r w:rsidRPr="00AD111E">
        <w:rPr>
          <w:color w:val="auto"/>
          <w:lang w:val="sv-SE"/>
        </w:rPr>
        <w:t>Det finns oavsett organisationsform behov av att skapa en väl sammanhållen kommunal organisation med en gemensam ledning. Detta skapar rationalitet och ger en bättre möjlighet att effektivt utnyttja de kommunala resurserna samtidigt som det ökar förtroendet för den kommunala verksamheten. De bolagsrättsliga förutsättningarna ställer dock andra krav på hur kommunen kan leda sina bolag.</w:t>
      </w:r>
    </w:p>
    <w:p w:rsidR="00FD39E8" w:rsidRPr="00AD111E" w:rsidRDefault="00FD39E8" w:rsidP="00865950">
      <w:pPr>
        <w:rPr>
          <w:color w:val="auto"/>
          <w:lang w:val="sv-SE"/>
        </w:rPr>
      </w:pPr>
      <w:r>
        <w:rPr>
          <w:rFonts w:cs="Arial"/>
          <w:lang w:val="sv-SE"/>
        </w:rPr>
        <w:t>Eftersom bolagen</w:t>
      </w:r>
      <w:r w:rsidRPr="00693D31">
        <w:rPr>
          <w:rFonts w:cs="Arial"/>
          <w:lang w:val="sv-SE"/>
        </w:rPr>
        <w:t xml:space="preserve"> tillsammans är av stor betydelse för kommunens ekonomi finns ett starkt samhällsintresse av god styrning, effektiv verksamhet och öppenhet i bolagen.</w:t>
      </w:r>
      <w:r w:rsidRPr="00E3016D">
        <w:rPr>
          <w:rFonts w:cs="Arial"/>
          <w:lang w:val="sv-SE"/>
        </w:rPr>
        <w:t xml:space="preserve"> </w:t>
      </w:r>
      <w:r w:rsidRPr="00AD111E">
        <w:rPr>
          <w:color w:val="auto"/>
          <w:lang w:val="sv-SE"/>
        </w:rPr>
        <w:t>Det finns ett behov av att tydliggöra vilka frågor som ankommer på kommunfullmäktige, kommunstyrelsen och respektive bolagsstyrelse.</w:t>
      </w:r>
    </w:p>
    <w:p w:rsidR="00FD39E8" w:rsidRPr="00AD111E" w:rsidRDefault="00FD39E8" w:rsidP="00557E23">
      <w:pPr>
        <w:pStyle w:val="Brdtext"/>
        <w:rPr>
          <w:color w:val="auto"/>
          <w:lang w:val="sv-SE"/>
        </w:rPr>
      </w:pPr>
      <w:r w:rsidRPr="00AD111E">
        <w:rPr>
          <w:color w:val="auto"/>
          <w:lang w:val="sv-SE"/>
        </w:rPr>
        <w:t>Det kommunala syftet med verksamheten framgår av aktiebolagens bolagsordningar och utvecklas av kommunen i ägardirektiv till bolagen. Bolagsstyrelsen ska utveckla och genomföra det kommunala syftet i praktiken.</w:t>
      </w:r>
    </w:p>
    <w:p w:rsidR="00FD39E8" w:rsidRPr="00AD111E" w:rsidRDefault="00FD39E8" w:rsidP="00557E23">
      <w:pPr>
        <w:pStyle w:val="Brdtext"/>
        <w:rPr>
          <w:color w:val="auto"/>
          <w:lang w:val="sv-SE"/>
        </w:rPr>
      </w:pPr>
      <w:r w:rsidRPr="00AD111E">
        <w:rPr>
          <w:color w:val="auto"/>
          <w:lang w:val="sv-SE"/>
        </w:rPr>
        <w:t>En tydlig företagspolicy bidrar till att skapa bättre förutsättningar för en fungerande ledning av den kommunala bolagsverksamheten. Om tveksamhet uppstår i frågor som berörs av denna policy ska kommunstyrelsen konsulteras.</w:t>
      </w:r>
    </w:p>
    <w:p w:rsidR="00FD39E8" w:rsidRPr="00AD111E" w:rsidRDefault="00FD39E8" w:rsidP="00557E23">
      <w:pPr>
        <w:pStyle w:val="Brdtext"/>
        <w:rPr>
          <w:color w:val="auto"/>
          <w:lang w:val="sv-SE"/>
        </w:rPr>
      </w:pPr>
      <w:r w:rsidRPr="00AD111E">
        <w:rPr>
          <w:color w:val="auto"/>
          <w:lang w:val="sv-SE"/>
        </w:rPr>
        <w:t xml:space="preserve">De juridiska utgångspunkterna för en aktiv ägarstyrning beskrivs i </w:t>
      </w:r>
      <w:r w:rsidRPr="00AD111E">
        <w:rPr>
          <w:b/>
          <w:color w:val="auto"/>
          <w:lang w:val="sv-SE"/>
        </w:rPr>
        <w:t>bilaga 1</w:t>
      </w:r>
      <w:r w:rsidRPr="00AD111E">
        <w:rPr>
          <w:color w:val="auto"/>
          <w:lang w:val="sv-SE"/>
        </w:rPr>
        <w:t>.</w:t>
      </w:r>
    </w:p>
    <w:p w:rsidR="00FD39E8" w:rsidRPr="00AD111E" w:rsidRDefault="00FD39E8" w:rsidP="00557E23">
      <w:pPr>
        <w:pStyle w:val="Rubrik2"/>
        <w:rPr>
          <w:color w:val="auto"/>
          <w:lang w:val="sv-SE"/>
        </w:rPr>
      </w:pPr>
      <w:r w:rsidRPr="00AD111E">
        <w:rPr>
          <w:color w:val="auto"/>
          <w:lang w:val="sv-SE"/>
        </w:rPr>
        <w:t>Definitioner</w:t>
      </w:r>
    </w:p>
    <w:p w:rsidR="00FD39E8" w:rsidRPr="00AD111E" w:rsidRDefault="00FD39E8" w:rsidP="00557E23">
      <w:pPr>
        <w:pStyle w:val="Brdtext"/>
        <w:rPr>
          <w:color w:val="auto"/>
          <w:lang w:val="sv-SE"/>
        </w:rPr>
      </w:pPr>
      <w:r w:rsidRPr="00AD111E">
        <w:rPr>
          <w:color w:val="auto"/>
          <w:lang w:val="sv-SE"/>
        </w:rPr>
        <w:t xml:space="preserve">Förutom lagar och författningar regleras bolagens verksamhet och dess relation till kommunen genom: </w:t>
      </w:r>
    </w:p>
    <w:p w:rsidR="00FD39E8" w:rsidRPr="00AD111E" w:rsidRDefault="00FD39E8" w:rsidP="00557E23">
      <w:pPr>
        <w:pStyle w:val="Brdtext"/>
        <w:numPr>
          <w:ilvl w:val="0"/>
          <w:numId w:val="35"/>
        </w:numPr>
        <w:rPr>
          <w:color w:val="auto"/>
          <w:lang w:val="sv-SE"/>
        </w:rPr>
      </w:pPr>
      <w:r w:rsidRPr="00AD111E">
        <w:rPr>
          <w:color w:val="auto"/>
          <w:lang w:val="sv-SE"/>
        </w:rPr>
        <w:t xml:space="preserve">Bolagsordning </w:t>
      </w:r>
    </w:p>
    <w:p w:rsidR="00FD39E8" w:rsidRPr="00AD111E" w:rsidRDefault="00FD39E8" w:rsidP="00557E23">
      <w:pPr>
        <w:pStyle w:val="Brdtext"/>
        <w:numPr>
          <w:ilvl w:val="0"/>
          <w:numId w:val="35"/>
        </w:numPr>
        <w:rPr>
          <w:color w:val="auto"/>
          <w:lang w:val="sv-SE"/>
        </w:rPr>
      </w:pPr>
      <w:r w:rsidRPr="00AD111E">
        <w:rPr>
          <w:color w:val="auto"/>
          <w:lang w:val="sv-SE"/>
        </w:rPr>
        <w:t xml:space="preserve">Företagspolicy </w:t>
      </w:r>
    </w:p>
    <w:p w:rsidR="00FD39E8" w:rsidRPr="00AD111E" w:rsidRDefault="00FD39E8" w:rsidP="00557E23">
      <w:pPr>
        <w:pStyle w:val="Brdtext"/>
        <w:numPr>
          <w:ilvl w:val="0"/>
          <w:numId w:val="35"/>
        </w:numPr>
        <w:rPr>
          <w:color w:val="auto"/>
          <w:lang w:val="sv-SE"/>
        </w:rPr>
      </w:pPr>
      <w:r w:rsidRPr="00AD111E">
        <w:rPr>
          <w:color w:val="auto"/>
          <w:lang w:val="sv-SE"/>
        </w:rPr>
        <w:t>Ägardirektiv</w:t>
      </w:r>
    </w:p>
    <w:p w:rsidR="00FD39E8" w:rsidRPr="00AD111E" w:rsidRDefault="00FD39E8" w:rsidP="00557E23">
      <w:pPr>
        <w:pStyle w:val="Brdtext"/>
        <w:numPr>
          <w:ilvl w:val="0"/>
          <w:numId w:val="35"/>
        </w:numPr>
        <w:rPr>
          <w:color w:val="auto"/>
          <w:lang w:val="sv-SE"/>
        </w:rPr>
      </w:pPr>
      <w:r w:rsidRPr="00AD111E">
        <w:rPr>
          <w:color w:val="auto"/>
          <w:lang w:val="sv-SE"/>
        </w:rPr>
        <w:t xml:space="preserve">Årliga uppdrag </w:t>
      </w:r>
    </w:p>
    <w:p w:rsidR="00FD39E8" w:rsidRDefault="00FD39E8" w:rsidP="00557E23">
      <w:pPr>
        <w:pStyle w:val="Brdtext"/>
        <w:numPr>
          <w:ilvl w:val="0"/>
          <w:numId w:val="35"/>
        </w:numPr>
        <w:rPr>
          <w:color w:val="auto"/>
          <w:lang w:val="sv-SE"/>
        </w:rPr>
      </w:pPr>
      <w:r w:rsidRPr="00AD111E">
        <w:rPr>
          <w:color w:val="auto"/>
          <w:lang w:val="sv-SE"/>
        </w:rPr>
        <w:t xml:space="preserve">Eventuella avtal mellan kommunen och respektive bolag </w:t>
      </w:r>
    </w:p>
    <w:p w:rsidR="00FD39E8" w:rsidRPr="00AD111E" w:rsidRDefault="00FD39E8" w:rsidP="00557E23">
      <w:pPr>
        <w:pStyle w:val="Brdtext"/>
        <w:rPr>
          <w:color w:val="auto"/>
          <w:lang w:val="sv-SE"/>
        </w:rPr>
      </w:pPr>
      <w:r w:rsidRPr="00AD111E">
        <w:rPr>
          <w:color w:val="auto"/>
          <w:lang w:val="sv-SE"/>
        </w:rPr>
        <w:t xml:space="preserve">När det gäller begrepp ska följande användas: </w:t>
      </w:r>
    </w:p>
    <w:p w:rsidR="00FD39E8" w:rsidRPr="00AD111E" w:rsidRDefault="00FD39E8" w:rsidP="00557E23">
      <w:pPr>
        <w:pStyle w:val="Brdtext"/>
        <w:rPr>
          <w:color w:val="auto"/>
          <w:lang w:val="sv-SE"/>
        </w:rPr>
      </w:pPr>
      <w:r w:rsidRPr="00AD111E">
        <w:rPr>
          <w:i/>
          <w:color w:val="auto"/>
          <w:lang w:val="sv-SE"/>
        </w:rPr>
        <w:t>Bolag</w:t>
      </w:r>
      <w:r w:rsidRPr="00AD111E">
        <w:rPr>
          <w:color w:val="auto"/>
          <w:lang w:val="sv-SE"/>
        </w:rPr>
        <w:t xml:space="preserve"> är ett sammanfattande begrepp för aktiebolag, ekonomisk förening, stiftelser, kommanditbolag eller annan form av association. </w:t>
      </w:r>
    </w:p>
    <w:p w:rsidR="00FD39E8" w:rsidRPr="00AD111E" w:rsidRDefault="00FD39E8" w:rsidP="00557E23">
      <w:pPr>
        <w:pStyle w:val="Brdtext"/>
        <w:rPr>
          <w:color w:val="auto"/>
          <w:lang w:val="sv-SE"/>
        </w:rPr>
      </w:pPr>
      <w:r w:rsidRPr="00AD111E">
        <w:rPr>
          <w:i/>
          <w:color w:val="auto"/>
          <w:lang w:val="sv-SE"/>
        </w:rPr>
        <w:t>Kommunkoncernen</w:t>
      </w:r>
      <w:r w:rsidRPr="00AD111E">
        <w:rPr>
          <w:color w:val="auto"/>
          <w:lang w:val="sv-SE"/>
        </w:rPr>
        <w:t xml:space="preserve"> är ett begrepp som kommunen använder som ett sammanfattande begrepp för samtliga bolag, nämnder och förvaltningar. </w:t>
      </w:r>
    </w:p>
    <w:p w:rsidR="00FD39E8" w:rsidRPr="00AD111E" w:rsidRDefault="00FD39E8" w:rsidP="00557E23">
      <w:pPr>
        <w:pStyle w:val="Brdtext"/>
        <w:rPr>
          <w:color w:val="auto"/>
          <w:lang w:val="sv-SE"/>
        </w:rPr>
      </w:pPr>
      <w:r w:rsidRPr="00AD111E">
        <w:rPr>
          <w:color w:val="auto"/>
          <w:lang w:val="sv-SE"/>
        </w:rPr>
        <w:lastRenderedPageBreak/>
        <w:t xml:space="preserve">Med kommunstyrelsens uppsiktsplikt avses att kommunstyrelsen har att fullgöra sin uppsiktsplikt över bolagen enligt 6 kap. 1 § kommunallagen (KL). </w:t>
      </w:r>
    </w:p>
    <w:p w:rsidR="00FD39E8" w:rsidRPr="00AD111E" w:rsidRDefault="00FD39E8" w:rsidP="00557E23">
      <w:pPr>
        <w:pStyle w:val="Rubrik2"/>
        <w:rPr>
          <w:color w:val="auto"/>
          <w:lang w:val="sv-SE"/>
        </w:rPr>
      </w:pPr>
      <w:r w:rsidRPr="00AD111E">
        <w:rPr>
          <w:color w:val="auto"/>
          <w:lang w:val="sv-SE"/>
        </w:rPr>
        <w:t>Styrning och ledning av kommunens bolag</w:t>
      </w:r>
    </w:p>
    <w:p w:rsidR="00FD39E8" w:rsidRPr="00AD111E" w:rsidRDefault="00FD39E8" w:rsidP="00557E23">
      <w:pPr>
        <w:pStyle w:val="Rubrik3"/>
        <w:rPr>
          <w:color w:val="auto"/>
          <w:lang w:val="sv-SE"/>
        </w:rPr>
      </w:pPr>
      <w:r w:rsidRPr="00AD111E">
        <w:rPr>
          <w:color w:val="auto"/>
          <w:lang w:val="sv-SE"/>
        </w:rPr>
        <w:t>Övergripande ledning</w:t>
      </w:r>
    </w:p>
    <w:p w:rsidR="00FD39E8" w:rsidRPr="00AD111E" w:rsidRDefault="00FD39E8" w:rsidP="00557E23">
      <w:pPr>
        <w:pStyle w:val="Brdtext"/>
        <w:rPr>
          <w:color w:val="auto"/>
          <w:lang w:val="sv-SE"/>
        </w:rPr>
      </w:pPr>
      <w:r w:rsidRPr="00AD111E">
        <w:rPr>
          <w:color w:val="auto"/>
          <w:lang w:val="sv-SE"/>
        </w:rPr>
        <w:t xml:space="preserve">Ett viktigt inslag i ägarstyrningen är öppenhet och förtroende mellan ägaren och den av denne utsedda styrelsen. Denna policy förutsätter en positiv organisationskultur både inom den politiska och på den administrativa nivån i kommunkoncernen samt ett aktivt styrelsearbete med en ömsesidig dialog. </w:t>
      </w:r>
    </w:p>
    <w:p w:rsidR="00FD39E8" w:rsidRPr="00AD111E" w:rsidRDefault="00FD39E8" w:rsidP="00557E23">
      <w:pPr>
        <w:pStyle w:val="Brdtext"/>
        <w:rPr>
          <w:color w:val="auto"/>
          <w:lang w:val="sv-SE"/>
        </w:rPr>
      </w:pPr>
      <w:r w:rsidRPr="00AD111E">
        <w:rPr>
          <w:color w:val="auto"/>
          <w:lang w:val="sv-SE"/>
        </w:rPr>
        <w:t xml:space="preserve">Ägandet av kommunens bolag utgår från Kommunfullmäktige. Fullmäktige har dock delegerat en del uppgifter till kommunstyrelsen. </w:t>
      </w:r>
    </w:p>
    <w:p w:rsidR="00FD39E8" w:rsidRPr="00AD111E" w:rsidRDefault="00FD39E8" w:rsidP="00557E23">
      <w:pPr>
        <w:pStyle w:val="Brdtext"/>
        <w:rPr>
          <w:color w:val="auto"/>
          <w:lang w:val="sv-SE"/>
        </w:rPr>
      </w:pPr>
      <w:r w:rsidRPr="00AD111E">
        <w:rPr>
          <w:color w:val="auto"/>
          <w:lang w:val="sv-SE"/>
        </w:rPr>
        <w:t xml:space="preserve">Kommunen strävar efter en effektiv styrning och väl avgränsade uppdrag till olika organ. Därför är det viktigt att iaktta hur de olika organen bemannas. </w:t>
      </w:r>
    </w:p>
    <w:p w:rsidR="00FD39E8" w:rsidRPr="00AD111E" w:rsidRDefault="00FD39E8" w:rsidP="00557E23">
      <w:pPr>
        <w:pStyle w:val="Brdtext"/>
        <w:rPr>
          <w:color w:val="auto"/>
          <w:lang w:val="sv-SE"/>
        </w:rPr>
      </w:pPr>
      <w:r w:rsidRPr="00AD111E">
        <w:rPr>
          <w:color w:val="auto"/>
          <w:lang w:val="sv-SE"/>
        </w:rPr>
        <w:t xml:space="preserve">För att tydliggöra de olika organens roller följer här en beskrivning av kommunkoncernens ledningsfunktioner. </w:t>
      </w:r>
    </w:p>
    <w:p w:rsidR="00FD39E8" w:rsidRPr="00AD111E" w:rsidRDefault="00FD39E8" w:rsidP="00557E23">
      <w:pPr>
        <w:pStyle w:val="Rubrik3"/>
        <w:rPr>
          <w:color w:val="auto"/>
          <w:lang w:val="sv-SE"/>
        </w:rPr>
      </w:pPr>
      <w:r w:rsidRPr="00AD111E">
        <w:rPr>
          <w:color w:val="auto"/>
          <w:lang w:val="sv-SE"/>
        </w:rPr>
        <w:t>Ledningsfunktioner</w:t>
      </w:r>
    </w:p>
    <w:p w:rsidR="00FD39E8" w:rsidRPr="00AD111E" w:rsidRDefault="00FD39E8" w:rsidP="00557E23">
      <w:pPr>
        <w:pStyle w:val="Brdtext"/>
        <w:rPr>
          <w:color w:val="auto"/>
          <w:lang w:val="sv-SE"/>
        </w:rPr>
      </w:pPr>
      <w:r w:rsidRPr="00AD111E">
        <w:rPr>
          <w:i/>
          <w:color w:val="auto"/>
          <w:lang w:val="sv-SE"/>
        </w:rPr>
        <w:t xml:space="preserve">Kommunstyrelsen </w:t>
      </w:r>
      <w:r w:rsidRPr="00AD111E">
        <w:rPr>
          <w:color w:val="auto"/>
          <w:lang w:val="sv-SE"/>
        </w:rPr>
        <w:t xml:space="preserve">ska i syfte att nedbringa kostnaderna och främja effektiviteten i kommunkoncernen fästa stor vikt vid samordningen av verksamheterna i bolagen och kommunen. Kommunstyrelsen ansvarar för, med undantag för punkterna 1-5 nedan kommunens </w:t>
      </w:r>
      <w:r w:rsidRPr="00AD111E">
        <w:rPr>
          <w:b/>
          <w:color w:val="auto"/>
          <w:lang w:val="sv-SE"/>
        </w:rPr>
        <w:t>ägarfunktion</w:t>
      </w:r>
      <w:r w:rsidRPr="00AD111E">
        <w:rPr>
          <w:color w:val="auto"/>
          <w:lang w:val="sv-SE"/>
        </w:rPr>
        <w:t xml:space="preserve"> i kommunens bolag. Kommunstyrelsen ska fatta nödvändiga beslut för att tillvarata kommunens intressen i sådana frågor som rör ändamål, samordning, ekonomi och efterlevnad av uppställda mål men också med avseende på övriga förhållanden av betydelse för kommunen. Därutöver ansvarar kommunstyrelsen för att tillvarata kommunens intressen vid bolagens bolagsstämmor</w:t>
      </w:r>
      <w:r>
        <w:rPr>
          <w:color w:val="auto"/>
          <w:lang w:val="sv-SE"/>
        </w:rPr>
        <w:t>.</w:t>
      </w:r>
    </w:p>
    <w:p w:rsidR="00FD39E8" w:rsidRPr="00AD111E" w:rsidRDefault="00FD39E8" w:rsidP="00557E23">
      <w:pPr>
        <w:pStyle w:val="Brdtext"/>
        <w:rPr>
          <w:color w:val="auto"/>
          <w:lang w:val="sv-SE"/>
        </w:rPr>
      </w:pPr>
      <w:r w:rsidRPr="00AD111E">
        <w:rPr>
          <w:color w:val="auto"/>
          <w:lang w:val="sv-SE"/>
        </w:rPr>
        <w:t xml:space="preserve">Kommunstyrelsen har att fullgöra sin uppsiktsplikt över bolagen enligt 6 kap. 1 § KL. Enligt denna bestämmelse svarar också kommunstyrelsen för samordningen av kommunens angelägenheter. </w:t>
      </w:r>
    </w:p>
    <w:p w:rsidR="00FD39E8" w:rsidRPr="00AD111E" w:rsidRDefault="00FD39E8" w:rsidP="00557E23">
      <w:pPr>
        <w:pStyle w:val="Brdtext"/>
        <w:rPr>
          <w:color w:val="auto"/>
          <w:lang w:val="sv-SE"/>
        </w:rPr>
      </w:pPr>
      <w:r w:rsidRPr="00AD111E">
        <w:rPr>
          <w:color w:val="auto"/>
          <w:lang w:val="sv-SE"/>
        </w:rPr>
        <w:t xml:space="preserve">Följande frågor ska vara förbehållna </w:t>
      </w:r>
      <w:r w:rsidRPr="00AD111E">
        <w:rPr>
          <w:i/>
          <w:color w:val="auto"/>
          <w:lang w:val="sv-SE"/>
        </w:rPr>
        <w:t>Kommunfullmäktige</w:t>
      </w:r>
      <w:r w:rsidRPr="00AD111E">
        <w:rPr>
          <w:color w:val="auto"/>
          <w:lang w:val="sv-SE"/>
        </w:rPr>
        <w:t>.</w:t>
      </w:r>
    </w:p>
    <w:p w:rsidR="00FD39E8" w:rsidRPr="00AD111E" w:rsidRDefault="00FD39E8" w:rsidP="00557E23">
      <w:pPr>
        <w:pStyle w:val="Brdtext"/>
        <w:rPr>
          <w:color w:val="auto"/>
          <w:lang w:val="sv-SE"/>
        </w:rPr>
      </w:pPr>
      <w:r w:rsidRPr="00AD111E">
        <w:rPr>
          <w:color w:val="auto"/>
          <w:lang w:val="sv-SE"/>
        </w:rPr>
        <w:t xml:space="preserve">1. Ärenden enligt 3 kap. 16 –18 §§ KL av innebörd att </w:t>
      </w:r>
    </w:p>
    <w:p w:rsidR="00FD39E8" w:rsidRPr="00AD111E" w:rsidRDefault="00FD39E8" w:rsidP="00557E23">
      <w:pPr>
        <w:pStyle w:val="Brdtext"/>
        <w:numPr>
          <w:ilvl w:val="0"/>
          <w:numId w:val="36"/>
        </w:numPr>
        <w:rPr>
          <w:color w:val="auto"/>
          <w:lang w:val="sv-SE"/>
        </w:rPr>
      </w:pPr>
      <w:r w:rsidRPr="00AD111E">
        <w:rPr>
          <w:color w:val="auto"/>
          <w:lang w:val="sv-SE"/>
        </w:rPr>
        <w:t xml:space="preserve">Besluta om viss verksamhet skall bedrivas i företagsform </w:t>
      </w:r>
    </w:p>
    <w:p w:rsidR="00FD39E8" w:rsidRPr="00AD111E" w:rsidRDefault="00FD39E8" w:rsidP="00557E23">
      <w:pPr>
        <w:pStyle w:val="Brdtext"/>
        <w:numPr>
          <w:ilvl w:val="0"/>
          <w:numId w:val="36"/>
        </w:numPr>
        <w:rPr>
          <w:color w:val="auto"/>
          <w:lang w:val="sv-SE"/>
        </w:rPr>
      </w:pPr>
      <w:r w:rsidRPr="00AD111E">
        <w:rPr>
          <w:color w:val="auto"/>
          <w:lang w:val="sv-SE"/>
        </w:rPr>
        <w:t xml:space="preserve">Fastställa det kommunala ändamålet med verksamheten </w:t>
      </w:r>
    </w:p>
    <w:p w:rsidR="00FD39E8" w:rsidRPr="00561E50" w:rsidRDefault="00FD39E8" w:rsidP="00561E50">
      <w:pPr>
        <w:pStyle w:val="Brdtext"/>
        <w:numPr>
          <w:ilvl w:val="0"/>
          <w:numId w:val="36"/>
        </w:numPr>
        <w:rPr>
          <w:color w:val="auto"/>
          <w:lang w:val="sv-SE"/>
        </w:rPr>
      </w:pPr>
      <w:r w:rsidRPr="00AD111E">
        <w:rPr>
          <w:color w:val="auto"/>
          <w:lang w:val="sv-SE"/>
        </w:rPr>
        <w:t xml:space="preserve">Välja styrelse och minst en lekmannarevisor samt suppleanter </w:t>
      </w:r>
    </w:p>
    <w:p w:rsidR="00FD39E8" w:rsidRPr="00561E50" w:rsidRDefault="00FD39E8" w:rsidP="00561E50">
      <w:pPr>
        <w:pStyle w:val="Brdtext"/>
        <w:numPr>
          <w:ilvl w:val="0"/>
          <w:numId w:val="36"/>
        </w:numPr>
        <w:rPr>
          <w:color w:val="auto"/>
          <w:lang w:val="sv-SE"/>
        </w:rPr>
      </w:pPr>
      <w:r w:rsidRPr="00561E50">
        <w:rPr>
          <w:color w:val="auto"/>
          <w:lang w:val="sv-SE"/>
        </w:rPr>
        <w:t xml:space="preserve">I </w:t>
      </w:r>
      <w:r>
        <w:rPr>
          <w:color w:val="auto"/>
          <w:lang w:val="sv-SE"/>
        </w:rPr>
        <w:t>dialog</w:t>
      </w:r>
      <w:r w:rsidRPr="00561E50">
        <w:rPr>
          <w:color w:val="auto"/>
          <w:lang w:val="sv-SE"/>
        </w:rPr>
        <w:t xml:space="preserve"> mellan Kommunstyrelsen och respektive bolagsstyrelse ska, utifrån en kartläggning av aktuella ärenden, en bedömning </w:t>
      </w:r>
      <w:r>
        <w:rPr>
          <w:color w:val="auto"/>
          <w:lang w:val="sv-SE"/>
        </w:rPr>
        <w:t xml:space="preserve">göras </w:t>
      </w:r>
      <w:r w:rsidRPr="00561E50">
        <w:rPr>
          <w:color w:val="auto"/>
          <w:lang w:val="sv-SE"/>
        </w:rPr>
        <w:t xml:space="preserve">om det föreligger ärenden som bör betraktas som principiella och som ska föras till Kommunfullmäktige för godkännande. </w:t>
      </w:r>
    </w:p>
    <w:p w:rsidR="00FD39E8" w:rsidRPr="00417776" w:rsidRDefault="00FD39E8" w:rsidP="00557E23">
      <w:pPr>
        <w:pStyle w:val="Brdtext"/>
        <w:rPr>
          <w:color w:val="FF0000"/>
          <w:lang w:val="sv-SE"/>
        </w:rPr>
      </w:pPr>
      <w:r w:rsidRPr="00AD111E">
        <w:rPr>
          <w:color w:val="auto"/>
          <w:lang w:val="sv-SE"/>
        </w:rPr>
        <w:t xml:space="preserve">2. Kommunkoncernens vision och övergripande </w:t>
      </w:r>
      <w:r w:rsidRPr="0031059C">
        <w:rPr>
          <w:color w:val="auto"/>
          <w:lang w:val="sv-SE"/>
        </w:rPr>
        <w:t>styrdokument</w:t>
      </w:r>
      <w:r w:rsidRPr="00AD111E">
        <w:rPr>
          <w:color w:val="auto"/>
          <w:lang w:val="sv-SE"/>
        </w:rPr>
        <w:t xml:space="preserve"> som gäller kommunkoncernen i sin helhet</w:t>
      </w:r>
      <w:r>
        <w:rPr>
          <w:color w:val="auto"/>
          <w:lang w:val="sv-SE"/>
        </w:rPr>
        <w:t>.</w:t>
      </w:r>
    </w:p>
    <w:p w:rsidR="00FD39E8" w:rsidRPr="00AD111E" w:rsidRDefault="00FD39E8" w:rsidP="00557E23">
      <w:pPr>
        <w:pStyle w:val="Brdtext"/>
        <w:rPr>
          <w:color w:val="auto"/>
          <w:lang w:val="sv-SE"/>
        </w:rPr>
      </w:pPr>
      <w:r w:rsidRPr="00AD111E">
        <w:rPr>
          <w:color w:val="auto"/>
          <w:lang w:val="sv-SE"/>
        </w:rPr>
        <w:t>3. Fastställande av de ekonomiska kraven på bolagen</w:t>
      </w:r>
    </w:p>
    <w:p w:rsidR="00FD39E8" w:rsidRPr="00AD111E" w:rsidRDefault="00FD39E8" w:rsidP="00557E23">
      <w:pPr>
        <w:pStyle w:val="Brdtext"/>
        <w:rPr>
          <w:color w:val="auto"/>
          <w:lang w:val="sv-SE"/>
        </w:rPr>
      </w:pPr>
      <w:r w:rsidRPr="00AD111E">
        <w:rPr>
          <w:color w:val="auto"/>
          <w:lang w:val="sv-SE"/>
        </w:rPr>
        <w:t xml:space="preserve">4. Grunderna för ekonomiska förmåner för styrelseledamöter, lekmannarevisorer och suppleanter i företagen </w:t>
      </w:r>
    </w:p>
    <w:p w:rsidR="00FD39E8" w:rsidRPr="00AD111E" w:rsidRDefault="00FD39E8" w:rsidP="00557E23">
      <w:pPr>
        <w:pStyle w:val="Brdtext"/>
        <w:rPr>
          <w:color w:val="auto"/>
          <w:lang w:val="sv-SE"/>
        </w:rPr>
      </w:pPr>
      <w:r w:rsidRPr="00AD111E">
        <w:rPr>
          <w:color w:val="auto"/>
          <w:lang w:val="sv-SE"/>
        </w:rPr>
        <w:t xml:space="preserve">5. Ansvarsfrihet för styrelseledamot och verkställande direktör om revisor ej tillstyrkt sådan </w:t>
      </w:r>
    </w:p>
    <w:p w:rsidR="00FD39E8" w:rsidRPr="00417776" w:rsidRDefault="00FD39E8" w:rsidP="00557E23">
      <w:pPr>
        <w:pStyle w:val="Brdtext"/>
        <w:rPr>
          <w:color w:val="FF0000"/>
          <w:lang w:val="sv-SE"/>
        </w:rPr>
      </w:pPr>
      <w:r w:rsidRPr="00AD111E">
        <w:rPr>
          <w:i/>
          <w:color w:val="auto"/>
          <w:lang w:val="sv-SE"/>
        </w:rPr>
        <w:lastRenderedPageBreak/>
        <w:t>Bolagens styrelser</w:t>
      </w:r>
      <w:r w:rsidRPr="00AD111E">
        <w:rPr>
          <w:color w:val="auto"/>
          <w:lang w:val="sv-SE"/>
        </w:rPr>
        <w:t xml:space="preserve"> ska bidra till kommunens vision inom sitt verksamhetsområde och ska arbeta i enlighet med fastlagda övergripande </w:t>
      </w:r>
      <w:r w:rsidRPr="0031059C">
        <w:rPr>
          <w:color w:val="auto"/>
          <w:lang w:val="sv-SE"/>
        </w:rPr>
        <w:t>styrdokument</w:t>
      </w:r>
      <w:r w:rsidRPr="00AD111E">
        <w:rPr>
          <w:color w:val="auto"/>
          <w:lang w:val="sv-SE"/>
        </w:rPr>
        <w:t xml:space="preserve"> som bryts ned i respektive bolags verksamhetsplanering.</w:t>
      </w:r>
      <w:r>
        <w:rPr>
          <w:color w:val="auto"/>
          <w:lang w:val="sv-SE"/>
        </w:rPr>
        <w:t xml:space="preserve">                            </w:t>
      </w:r>
    </w:p>
    <w:p w:rsidR="00FD39E8" w:rsidRPr="00AD111E" w:rsidRDefault="00FD39E8" w:rsidP="00557E23">
      <w:pPr>
        <w:pStyle w:val="Rubrik2"/>
        <w:rPr>
          <w:color w:val="auto"/>
          <w:lang w:val="sv-SE"/>
        </w:rPr>
      </w:pPr>
      <w:r w:rsidRPr="00AD111E">
        <w:rPr>
          <w:color w:val="auto"/>
          <w:lang w:val="sv-SE"/>
        </w:rPr>
        <w:t>Avkastningskrav</w:t>
      </w:r>
    </w:p>
    <w:p w:rsidR="00FD39E8" w:rsidRDefault="00FD39E8" w:rsidP="00557E23">
      <w:pPr>
        <w:rPr>
          <w:color w:val="auto"/>
          <w:lang w:val="sv-SE"/>
        </w:rPr>
      </w:pPr>
      <w:r w:rsidRPr="00AD111E">
        <w:rPr>
          <w:color w:val="auto"/>
          <w:lang w:val="sv-SE"/>
        </w:rPr>
        <w:t xml:space="preserve">Kommunfullmäktige fastställer avkastningskrav för </w:t>
      </w:r>
      <w:r>
        <w:rPr>
          <w:color w:val="auto"/>
          <w:lang w:val="sv-SE"/>
        </w:rPr>
        <w:t xml:space="preserve">de kommunala bolagen och dessa uttrycks i respektive bolags ägardirektiv. </w:t>
      </w:r>
    </w:p>
    <w:p w:rsidR="00FD39E8" w:rsidRDefault="00FD39E8" w:rsidP="00557E23">
      <w:pPr>
        <w:rPr>
          <w:color w:val="auto"/>
          <w:lang w:val="sv-SE"/>
        </w:rPr>
      </w:pPr>
      <w:r w:rsidRPr="00AD111E">
        <w:rPr>
          <w:color w:val="auto"/>
          <w:lang w:val="sv-SE"/>
        </w:rPr>
        <w:t xml:space="preserve">Kraven ska vara långsiktiga </w:t>
      </w:r>
      <w:r>
        <w:rPr>
          <w:color w:val="auto"/>
          <w:lang w:val="sv-SE"/>
        </w:rPr>
        <w:t>och ta</w:t>
      </w:r>
      <w:r w:rsidRPr="00AD111E">
        <w:rPr>
          <w:color w:val="auto"/>
          <w:lang w:val="sv-SE"/>
        </w:rPr>
        <w:t xml:space="preserve"> hänsyn till respektive</w:t>
      </w:r>
      <w:r>
        <w:rPr>
          <w:color w:val="auto"/>
          <w:lang w:val="sv-SE"/>
        </w:rPr>
        <w:t xml:space="preserve"> bolags ändamål och utvecklings- och </w:t>
      </w:r>
      <w:r w:rsidRPr="00AD111E">
        <w:rPr>
          <w:color w:val="auto"/>
          <w:lang w:val="sv-SE"/>
        </w:rPr>
        <w:t>investeringsbehov.</w:t>
      </w:r>
    </w:p>
    <w:p w:rsidR="00FD39E8" w:rsidRPr="00AD111E" w:rsidRDefault="00FD39E8" w:rsidP="00557E23">
      <w:pPr>
        <w:rPr>
          <w:color w:val="auto"/>
          <w:lang w:val="sv-SE"/>
        </w:rPr>
      </w:pPr>
      <w:r w:rsidRPr="00AD111E">
        <w:rPr>
          <w:color w:val="auto"/>
          <w:lang w:val="sv-SE"/>
        </w:rPr>
        <w:t>Avkastningskraven ska ej likstäl</w:t>
      </w:r>
      <w:r>
        <w:rPr>
          <w:color w:val="auto"/>
          <w:lang w:val="sv-SE"/>
        </w:rPr>
        <w:t>las med utdelning.</w:t>
      </w:r>
    </w:p>
    <w:p w:rsidR="00FD39E8" w:rsidRPr="00803946" w:rsidRDefault="00FD39E8" w:rsidP="00557E23">
      <w:pPr>
        <w:pStyle w:val="Rubrik2"/>
        <w:rPr>
          <w:color w:val="auto"/>
          <w:szCs w:val="36"/>
          <w:lang w:val="sv-SE"/>
        </w:rPr>
      </w:pPr>
      <w:r w:rsidRPr="00803946">
        <w:rPr>
          <w:color w:val="auto"/>
          <w:szCs w:val="36"/>
          <w:lang w:val="sv-SE"/>
        </w:rPr>
        <w:t>Koncernnyttan</w:t>
      </w:r>
    </w:p>
    <w:p w:rsidR="00FD39E8" w:rsidRPr="00803946" w:rsidRDefault="00FD39E8" w:rsidP="00E3016D">
      <w:pPr>
        <w:pStyle w:val="Rubrik2"/>
        <w:rPr>
          <w:color w:val="auto"/>
          <w:sz w:val="24"/>
          <w:szCs w:val="24"/>
          <w:lang w:val="sv-SE"/>
        </w:rPr>
      </w:pPr>
      <w:r w:rsidRPr="00803946">
        <w:rPr>
          <w:color w:val="auto"/>
          <w:sz w:val="24"/>
          <w:szCs w:val="24"/>
          <w:lang w:val="sv-SE"/>
        </w:rPr>
        <w:t>Målsättningen för verksamheten inom kommunens totala organisation ska vara att tillgodose intressen som gagnar kommunen i sin helhet, samhällsnytta. Bolagen ska i sin verksamhet ta hänsyn till den samlade effekten för den kommunala organisationen för att åstadkomma största möjliga koncernnytta. Bolagen ska därför i samråd med kommunens förvaltning söka lösningar som tillgodoser helhetsintresset. Kommunstyrelsens uppdrag att samordna kommunkoncernens verksamhet ska respekteras av respektive bolags styrelse</w:t>
      </w:r>
      <w:r>
        <w:rPr>
          <w:color w:val="auto"/>
          <w:sz w:val="24"/>
          <w:szCs w:val="24"/>
          <w:lang w:val="sv-SE"/>
        </w:rPr>
        <w:t>.</w:t>
      </w:r>
    </w:p>
    <w:p w:rsidR="00FD39E8" w:rsidRPr="00417776" w:rsidRDefault="00FD39E8" w:rsidP="00557E23">
      <w:pPr>
        <w:rPr>
          <w:color w:val="FF0000"/>
          <w:lang w:val="sv-SE"/>
        </w:rPr>
      </w:pPr>
    </w:p>
    <w:p w:rsidR="00FD39E8" w:rsidRPr="00AD111E" w:rsidRDefault="00FD39E8" w:rsidP="00557E23">
      <w:pPr>
        <w:pStyle w:val="Rubrik2"/>
        <w:rPr>
          <w:color w:val="auto"/>
          <w:lang w:val="sv-SE"/>
        </w:rPr>
      </w:pPr>
      <w:r w:rsidRPr="00AD111E">
        <w:rPr>
          <w:color w:val="auto"/>
          <w:lang w:val="sv-SE"/>
        </w:rPr>
        <w:t xml:space="preserve">Ägardirektiv </w:t>
      </w:r>
    </w:p>
    <w:p w:rsidR="00FD39E8" w:rsidRPr="00AD111E" w:rsidRDefault="00FD39E8" w:rsidP="00557E23">
      <w:pPr>
        <w:rPr>
          <w:color w:val="auto"/>
          <w:lang w:val="sv-SE"/>
        </w:rPr>
      </w:pPr>
      <w:r w:rsidRPr="00AD111E">
        <w:rPr>
          <w:color w:val="auto"/>
          <w:lang w:val="sv-SE"/>
        </w:rPr>
        <w:t xml:space="preserve">Kommunen kan genom beslut i kommunfullmäktige enligt ovan ge direktiv för bolagens verksamhet. Ett likalydande beslut ska, för att bolaget ska omfattas av direktivet också fattas av bolagsstämman. Denna företagspolicy är ett sådant ägardirektiv. </w:t>
      </w:r>
    </w:p>
    <w:p w:rsidR="00FD39E8" w:rsidRPr="00AD111E" w:rsidRDefault="00FD39E8" w:rsidP="00557E23">
      <w:pPr>
        <w:rPr>
          <w:color w:val="auto"/>
          <w:lang w:val="sv-SE"/>
        </w:rPr>
      </w:pPr>
      <w:r w:rsidRPr="00AD111E">
        <w:rPr>
          <w:color w:val="auto"/>
          <w:lang w:val="sv-SE"/>
        </w:rPr>
        <w:t xml:space="preserve">Denna företagspolicy kompletteras med ägardirektiv för respektive bolag bl a kopplade till kommunkoncernens </w:t>
      </w:r>
      <w:r>
        <w:rPr>
          <w:color w:val="auto"/>
          <w:lang w:val="sv-SE"/>
        </w:rPr>
        <w:t>styr</w:t>
      </w:r>
      <w:r w:rsidRPr="00AD111E">
        <w:rPr>
          <w:color w:val="auto"/>
          <w:lang w:val="sv-SE"/>
        </w:rPr>
        <w:t>process.</w:t>
      </w:r>
    </w:p>
    <w:p w:rsidR="00FD39E8" w:rsidRPr="00AD111E" w:rsidRDefault="00FD39E8" w:rsidP="00557E23">
      <w:pPr>
        <w:rPr>
          <w:color w:val="auto"/>
          <w:lang w:val="sv-SE"/>
        </w:rPr>
      </w:pPr>
      <w:r w:rsidRPr="00AD111E">
        <w:rPr>
          <w:color w:val="auto"/>
          <w:lang w:val="sv-SE"/>
        </w:rPr>
        <w:t>Ägardirektiven ska ha följande struktur:</w:t>
      </w:r>
    </w:p>
    <w:p w:rsidR="00FD39E8" w:rsidRPr="00AD111E" w:rsidRDefault="00FD39E8" w:rsidP="00557E23">
      <w:pPr>
        <w:pStyle w:val="Liststycke"/>
        <w:numPr>
          <w:ilvl w:val="0"/>
          <w:numId w:val="41"/>
        </w:numPr>
        <w:rPr>
          <w:color w:val="auto"/>
          <w:lang w:val="sv-SE"/>
        </w:rPr>
      </w:pPr>
      <w:r w:rsidRPr="00AD111E">
        <w:rPr>
          <w:color w:val="auto"/>
          <w:lang w:val="sv-SE"/>
        </w:rPr>
        <w:t>Ändamålet med bolagets verksamhet, precisering av bolagets samhällsnytta</w:t>
      </w:r>
    </w:p>
    <w:p w:rsidR="00FD39E8" w:rsidRPr="00AD111E" w:rsidRDefault="00FD39E8" w:rsidP="00557E23">
      <w:pPr>
        <w:pStyle w:val="Liststycke"/>
        <w:numPr>
          <w:ilvl w:val="0"/>
          <w:numId w:val="41"/>
        </w:numPr>
        <w:rPr>
          <w:color w:val="auto"/>
          <w:lang w:val="sv-SE"/>
        </w:rPr>
      </w:pPr>
      <w:r w:rsidRPr="00AD111E">
        <w:rPr>
          <w:color w:val="auto"/>
          <w:lang w:val="sv-SE"/>
        </w:rPr>
        <w:t>Ägarens krav</w:t>
      </w:r>
    </w:p>
    <w:p w:rsidR="00FD39E8" w:rsidRPr="00AD111E" w:rsidRDefault="00FD39E8" w:rsidP="00557E23">
      <w:pPr>
        <w:pStyle w:val="Liststycke"/>
        <w:numPr>
          <w:ilvl w:val="1"/>
          <w:numId w:val="41"/>
        </w:numPr>
        <w:rPr>
          <w:color w:val="auto"/>
          <w:lang w:val="sv-SE"/>
        </w:rPr>
      </w:pPr>
      <w:r w:rsidRPr="00AD111E">
        <w:rPr>
          <w:color w:val="auto"/>
          <w:lang w:val="sv-SE"/>
        </w:rPr>
        <w:t>Mål med verksamheten</w:t>
      </w:r>
    </w:p>
    <w:p w:rsidR="00FD39E8" w:rsidRPr="00AD111E" w:rsidRDefault="00FD39E8" w:rsidP="00557E23">
      <w:pPr>
        <w:pStyle w:val="Liststycke"/>
        <w:numPr>
          <w:ilvl w:val="1"/>
          <w:numId w:val="41"/>
        </w:numPr>
        <w:rPr>
          <w:color w:val="auto"/>
          <w:lang w:val="sv-SE"/>
        </w:rPr>
      </w:pPr>
      <w:r w:rsidRPr="00AD111E">
        <w:rPr>
          <w:color w:val="auto"/>
          <w:lang w:val="sv-SE"/>
        </w:rPr>
        <w:t>Ekonomiska mål</w:t>
      </w:r>
    </w:p>
    <w:p w:rsidR="00FD39E8" w:rsidRPr="00AD111E" w:rsidRDefault="00FD39E8" w:rsidP="00AD111E">
      <w:pPr>
        <w:pStyle w:val="Liststycke"/>
        <w:numPr>
          <w:ilvl w:val="0"/>
          <w:numId w:val="41"/>
        </w:numPr>
        <w:rPr>
          <w:color w:val="auto"/>
          <w:lang w:val="sv-SE"/>
        </w:rPr>
      </w:pPr>
      <w:r w:rsidRPr="00AD111E">
        <w:rPr>
          <w:color w:val="auto"/>
          <w:lang w:val="sv-SE"/>
        </w:rPr>
        <w:t>Specifika uppdrag</w:t>
      </w:r>
    </w:p>
    <w:p w:rsidR="00FD39E8" w:rsidRPr="00AD111E" w:rsidRDefault="00FD39E8" w:rsidP="00557E23">
      <w:pPr>
        <w:pStyle w:val="Liststycke"/>
        <w:numPr>
          <w:ilvl w:val="0"/>
          <w:numId w:val="41"/>
        </w:numPr>
        <w:rPr>
          <w:color w:val="auto"/>
          <w:lang w:val="sv-SE"/>
        </w:rPr>
      </w:pPr>
      <w:r w:rsidRPr="00AD111E">
        <w:rPr>
          <w:color w:val="auto"/>
          <w:lang w:val="sv-SE"/>
        </w:rPr>
        <w:t>Rapportering</w:t>
      </w:r>
    </w:p>
    <w:p w:rsidR="00FD39E8" w:rsidRPr="00AD111E" w:rsidRDefault="00FD39E8" w:rsidP="00557E23">
      <w:pPr>
        <w:pStyle w:val="Rubrik2"/>
        <w:rPr>
          <w:color w:val="auto"/>
          <w:lang w:val="sv-SE"/>
        </w:rPr>
      </w:pPr>
      <w:r w:rsidRPr="00AD111E">
        <w:rPr>
          <w:color w:val="auto"/>
          <w:lang w:val="sv-SE"/>
        </w:rPr>
        <w:t xml:space="preserve">Policydokument </w:t>
      </w:r>
    </w:p>
    <w:p w:rsidR="00FD39E8" w:rsidRDefault="00FD39E8" w:rsidP="00557E23">
      <w:pPr>
        <w:rPr>
          <w:color w:val="auto"/>
          <w:lang w:val="sv-SE"/>
        </w:rPr>
      </w:pPr>
      <w:r w:rsidRPr="00AD111E">
        <w:rPr>
          <w:color w:val="auto"/>
          <w:lang w:val="sv-SE"/>
        </w:rPr>
        <w:t xml:space="preserve">Av ägaren – kommunfullmäktige – </w:t>
      </w:r>
      <w:r w:rsidRPr="00087D33">
        <w:rPr>
          <w:color w:val="auto"/>
          <w:lang w:val="sv-SE"/>
        </w:rPr>
        <w:t>beslutade styrdokument</w:t>
      </w:r>
      <w:r w:rsidRPr="00AD111E">
        <w:rPr>
          <w:color w:val="auto"/>
          <w:lang w:val="sv-SE"/>
        </w:rPr>
        <w:t xml:space="preserve"> syftar till att lägga fast koncerngemensamma värderingar och uppnå ett gemensamt agerande. Dessa beslut ska därför följas av bolagen och vara utgångspunkten för interna riktlinjer i de olika bolagen. </w:t>
      </w:r>
    </w:p>
    <w:p w:rsidR="00FD39E8" w:rsidRPr="00AD111E" w:rsidRDefault="00FD39E8" w:rsidP="00557E23">
      <w:pPr>
        <w:rPr>
          <w:color w:val="auto"/>
          <w:lang w:val="sv-SE"/>
        </w:rPr>
      </w:pPr>
      <w:r>
        <w:rPr>
          <w:color w:val="auto"/>
          <w:lang w:val="sv-SE"/>
        </w:rPr>
        <w:t>Sådana styrdokument</w:t>
      </w:r>
      <w:r w:rsidRPr="00AD111E">
        <w:rPr>
          <w:color w:val="auto"/>
          <w:lang w:val="sv-SE"/>
        </w:rPr>
        <w:t xml:space="preserve"> ska behandlas som ägardirektiv och därmed fastställas på bolagsstämma.</w:t>
      </w:r>
    </w:p>
    <w:p w:rsidR="00FD39E8" w:rsidRPr="00AD111E" w:rsidRDefault="00FD39E8" w:rsidP="00557E23">
      <w:pPr>
        <w:pStyle w:val="Rubrik2"/>
        <w:rPr>
          <w:color w:val="auto"/>
          <w:lang w:val="sv-SE"/>
        </w:rPr>
      </w:pPr>
      <w:r w:rsidRPr="00AD111E">
        <w:rPr>
          <w:color w:val="auto"/>
          <w:lang w:val="sv-SE"/>
        </w:rPr>
        <w:lastRenderedPageBreak/>
        <w:t xml:space="preserve">Styrelsearbetet </w:t>
      </w:r>
    </w:p>
    <w:p w:rsidR="00FD39E8" w:rsidRPr="00413E4C" w:rsidRDefault="00FD39E8" w:rsidP="00557E23">
      <w:pPr>
        <w:rPr>
          <w:color w:val="FF0000"/>
          <w:lang w:val="sv-SE"/>
        </w:rPr>
      </w:pPr>
      <w:r w:rsidRPr="00AD111E">
        <w:rPr>
          <w:color w:val="auto"/>
          <w:lang w:val="sv-SE"/>
        </w:rPr>
        <w:t>Bolagen ska bedriva sin verksamhet så att de långsiktigt bidrar till att främja utveckling och tillväxt i kommunen samt för att uppnå för kommunen fastställda övergripande målsättningar</w:t>
      </w:r>
      <w:r>
        <w:rPr>
          <w:color w:val="auto"/>
          <w:lang w:val="sv-SE"/>
        </w:rPr>
        <w:t>.</w:t>
      </w:r>
    </w:p>
    <w:p w:rsidR="00FD39E8" w:rsidRPr="00E3016D" w:rsidRDefault="00FD39E8" w:rsidP="00C11580">
      <w:pPr>
        <w:rPr>
          <w:rFonts w:cs="Arial"/>
          <w:lang w:val="sv-SE"/>
        </w:rPr>
      </w:pPr>
      <w:r w:rsidRPr="00AD111E">
        <w:rPr>
          <w:color w:val="auto"/>
          <w:lang w:val="sv-SE"/>
        </w:rPr>
        <w:t xml:space="preserve">För ägaren är det viktigt att styrelserna aktivt verkar för att utveckla bolagens organisation och verksamhet samt att det råder ett förtroendefullt förhållande mellan ägaren och styrelserna. </w:t>
      </w:r>
      <w:r w:rsidRPr="00087D33">
        <w:rPr>
          <w:rFonts w:cs="Arial"/>
          <w:lang w:val="sv-SE"/>
        </w:rPr>
        <w:t>I nomineringsarbetet ska en bred och ändamålsenlig kompetens eftersträvas. Tillsammans skall styrelsen vara engagerad och mångsidigt sammansatt för att kunna lösa sin uppgift.</w:t>
      </w:r>
    </w:p>
    <w:p w:rsidR="00FD39E8" w:rsidRPr="00AD111E" w:rsidRDefault="00FD39E8" w:rsidP="00557E23">
      <w:pPr>
        <w:rPr>
          <w:color w:val="auto"/>
          <w:lang w:val="sv-SE"/>
        </w:rPr>
      </w:pPr>
      <w:r w:rsidRPr="00AD111E">
        <w:rPr>
          <w:color w:val="auto"/>
          <w:lang w:val="sv-SE"/>
        </w:rPr>
        <w:t xml:space="preserve">Styrelsen i respektive bolag ska se till att bolaget har en väl fungerande ledning. Styrelsen ska fortlöpande följa upp bolagets verksamhet mot ägarens syfte med verksamheten samt de </w:t>
      </w:r>
      <w:r>
        <w:rPr>
          <w:color w:val="auto"/>
          <w:lang w:val="sv-SE"/>
        </w:rPr>
        <w:t>styrdokument</w:t>
      </w:r>
      <w:r w:rsidRPr="00AD111E">
        <w:rPr>
          <w:color w:val="auto"/>
          <w:lang w:val="sv-SE"/>
        </w:rPr>
        <w:t xml:space="preserve"> som fastställts. </w:t>
      </w:r>
    </w:p>
    <w:p w:rsidR="00FD39E8" w:rsidRPr="00AD111E" w:rsidRDefault="00FD39E8" w:rsidP="00557E23">
      <w:pPr>
        <w:rPr>
          <w:color w:val="auto"/>
          <w:lang w:val="sv-SE"/>
        </w:rPr>
      </w:pPr>
      <w:r w:rsidRPr="00AD111E">
        <w:rPr>
          <w:color w:val="auto"/>
          <w:lang w:val="sv-SE"/>
        </w:rPr>
        <w:t xml:space="preserve">Styrelsen ska årligen utvärdera sitt arbete. Utvärderingen ska omfatta minst: </w:t>
      </w:r>
    </w:p>
    <w:p w:rsidR="00FD39E8" w:rsidRPr="00AD111E" w:rsidRDefault="00FD39E8" w:rsidP="00557E23">
      <w:pPr>
        <w:pStyle w:val="Liststycke"/>
        <w:numPr>
          <w:ilvl w:val="0"/>
          <w:numId w:val="39"/>
        </w:numPr>
        <w:rPr>
          <w:color w:val="auto"/>
          <w:lang w:val="sv-SE"/>
        </w:rPr>
      </w:pPr>
      <w:r w:rsidRPr="00AD111E">
        <w:rPr>
          <w:color w:val="auto"/>
          <w:lang w:val="sv-SE"/>
        </w:rPr>
        <w:t>om styrelsen saknar någon kompetens för att kunna utföra sina uppgifter och</w:t>
      </w:r>
    </w:p>
    <w:p w:rsidR="00FD39E8" w:rsidRPr="00AD111E" w:rsidRDefault="00FD39E8" w:rsidP="00557E23">
      <w:pPr>
        <w:pStyle w:val="Liststycke"/>
        <w:numPr>
          <w:ilvl w:val="0"/>
          <w:numId w:val="39"/>
        </w:numPr>
        <w:rPr>
          <w:color w:val="auto"/>
          <w:lang w:val="sv-SE"/>
        </w:rPr>
      </w:pPr>
      <w:r w:rsidRPr="00AD111E">
        <w:rPr>
          <w:color w:val="auto"/>
          <w:lang w:val="sv-SE"/>
        </w:rPr>
        <w:t xml:space="preserve">om dess arbetsformer fungerar och om den är organiserad på lämpligt sätt när det gäller arbetsfördelning och eventuellt utskottsarbete. </w:t>
      </w:r>
    </w:p>
    <w:p w:rsidR="00FD39E8" w:rsidRPr="00AD111E" w:rsidRDefault="00FD39E8" w:rsidP="00557E23">
      <w:pPr>
        <w:rPr>
          <w:color w:val="auto"/>
          <w:lang w:val="sv-SE"/>
        </w:rPr>
      </w:pPr>
      <w:r w:rsidRPr="00AD111E">
        <w:rPr>
          <w:color w:val="auto"/>
          <w:lang w:val="sv-SE"/>
        </w:rPr>
        <w:t xml:space="preserve">Om styrelsen kommer fram till att det finns brister som behöver åtgärdas ska styrelsen åtgärda bristerna eller anmäla dem till ägaren. </w:t>
      </w:r>
      <w:r w:rsidRPr="00AD111E">
        <w:rPr>
          <w:color w:val="auto"/>
          <w:lang w:val="sv-SE"/>
        </w:rPr>
        <w:br/>
      </w:r>
      <w:r w:rsidRPr="00AD111E">
        <w:rPr>
          <w:color w:val="auto"/>
          <w:lang w:val="sv-SE"/>
        </w:rPr>
        <w:br/>
        <w:t xml:space="preserve">I den årliga bolagsstyrningsrapporten ska styrelsen redovisa hur denna uppföljning och utvärdering skett. </w:t>
      </w:r>
    </w:p>
    <w:p w:rsidR="00FD39E8" w:rsidRDefault="00FD39E8" w:rsidP="00557E23">
      <w:pPr>
        <w:rPr>
          <w:color w:val="auto"/>
          <w:lang w:val="sv-SE"/>
        </w:rPr>
      </w:pPr>
      <w:r w:rsidRPr="00AD111E">
        <w:rPr>
          <w:color w:val="auto"/>
          <w:lang w:val="sv-SE"/>
        </w:rPr>
        <w:t xml:space="preserve">Styrelsen ska vidare se till att kontrollen över bolagets ekonomiska situation är tillfredsställande, att bolagets riskexponering är väl avvägd, att redovisning och finansförvaltning håller hög kvalitet och kontrolleras på ett betryggande sätt samt att bolaget har god intern kontroll. Styrelsen ska fortlöpande hålla sig informerad om och utvärdera hur bolagets system för intern kontroll fungerar. Styrelsen ska upprätta en internkontrollinstruktion för bolaget. </w:t>
      </w:r>
    </w:p>
    <w:p w:rsidR="00FD39E8" w:rsidRDefault="00FD39E8" w:rsidP="00087D33">
      <w:pPr>
        <w:rPr>
          <w:color w:val="FF0000"/>
          <w:lang w:val="sv-SE"/>
        </w:rPr>
      </w:pPr>
      <w:r w:rsidRPr="00087D33">
        <w:rPr>
          <w:lang w:val="sv-SE"/>
        </w:rPr>
        <w:t>Bolagen ska ingå i kommunens koncernkonto system och följa av kommunfullmäktige antagna finansiella riktlinjer.</w:t>
      </w:r>
      <w:r w:rsidRPr="00E3016D">
        <w:rPr>
          <w:lang w:val="sv-SE"/>
        </w:rPr>
        <w:t xml:space="preserve"> </w:t>
      </w:r>
      <w:r w:rsidRPr="00E3016D">
        <w:rPr>
          <w:color w:val="FF0000"/>
          <w:lang w:val="sv-SE"/>
        </w:rPr>
        <w:t xml:space="preserve"> </w:t>
      </w:r>
    </w:p>
    <w:p w:rsidR="00FD39E8" w:rsidRPr="00AD111E" w:rsidRDefault="00FD39E8" w:rsidP="00087D33">
      <w:pPr>
        <w:rPr>
          <w:color w:val="auto"/>
          <w:lang w:val="sv-SE"/>
        </w:rPr>
      </w:pPr>
      <w:r w:rsidRPr="00AD111E">
        <w:rPr>
          <w:color w:val="auto"/>
          <w:lang w:val="sv-SE"/>
        </w:rPr>
        <w:t>Information om bolagsstyrning och bolagets interna kontroll</w:t>
      </w:r>
    </w:p>
    <w:p w:rsidR="00FD39E8" w:rsidRPr="00AD111E" w:rsidRDefault="00FD39E8" w:rsidP="00557E23">
      <w:pPr>
        <w:rPr>
          <w:color w:val="auto"/>
          <w:lang w:val="sv-SE"/>
        </w:rPr>
      </w:pPr>
      <w:r w:rsidRPr="00AD111E">
        <w:rPr>
          <w:color w:val="auto"/>
          <w:lang w:val="sv-SE"/>
        </w:rPr>
        <w:t>Bolagen ska årligen upprätta en särskild rapport om bolagsstyrningsfrågor.</w:t>
      </w:r>
    </w:p>
    <w:p w:rsidR="00FD39E8" w:rsidRPr="00AD111E" w:rsidRDefault="00FD39E8" w:rsidP="00557E23">
      <w:pPr>
        <w:rPr>
          <w:color w:val="auto"/>
          <w:lang w:val="sv-SE"/>
        </w:rPr>
      </w:pPr>
      <w:r w:rsidRPr="00AD111E">
        <w:rPr>
          <w:color w:val="auto"/>
          <w:lang w:val="sv-SE"/>
        </w:rPr>
        <w:t>Rapporten ska avges av bolagets styrelse och innehålla följande områden:</w:t>
      </w:r>
    </w:p>
    <w:p w:rsidR="00FD39E8" w:rsidRPr="00AD111E" w:rsidRDefault="00FD39E8" w:rsidP="00557E23">
      <w:pPr>
        <w:pStyle w:val="Liststycke"/>
        <w:numPr>
          <w:ilvl w:val="0"/>
          <w:numId w:val="40"/>
        </w:numPr>
        <w:rPr>
          <w:color w:val="auto"/>
          <w:lang w:val="sv-SE"/>
        </w:rPr>
      </w:pPr>
      <w:r w:rsidRPr="00AD111E">
        <w:rPr>
          <w:color w:val="auto"/>
          <w:lang w:val="sv-SE"/>
        </w:rPr>
        <w:t>Rapportering hur den interna kontrollen vad avser uppfyllande av bolagets syfte och av ägaren beslutade mål samt finansiell- och verksamhetsmässig rapportering är organiserad och hur väl den fungerat under det senaste räkenskapsåret.</w:t>
      </w:r>
    </w:p>
    <w:p w:rsidR="00FD39E8" w:rsidRPr="00AD111E" w:rsidRDefault="00FD39E8" w:rsidP="00557E23">
      <w:pPr>
        <w:pStyle w:val="Liststycke"/>
        <w:numPr>
          <w:ilvl w:val="0"/>
          <w:numId w:val="40"/>
        </w:numPr>
        <w:rPr>
          <w:color w:val="auto"/>
          <w:lang w:val="sv-SE"/>
        </w:rPr>
      </w:pPr>
      <w:r w:rsidRPr="00AD111E">
        <w:rPr>
          <w:color w:val="auto"/>
          <w:lang w:val="sv-SE"/>
        </w:rPr>
        <w:t>Beskrivning och utvärdering av styrelsearbetet under räkenskapsåret</w:t>
      </w:r>
    </w:p>
    <w:p w:rsidR="00FD39E8" w:rsidRPr="00AD111E" w:rsidRDefault="00FD39E8" w:rsidP="00557E23">
      <w:pPr>
        <w:pStyle w:val="Liststycke"/>
        <w:numPr>
          <w:ilvl w:val="0"/>
          <w:numId w:val="40"/>
        </w:numPr>
        <w:rPr>
          <w:color w:val="auto"/>
          <w:lang w:val="sv-SE"/>
        </w:rPr>
      </w:pPr>
      <w:r w:rsidRPr="00AD111E">
        <w:rPr>
          <w:color w:val="auto"/>
          <w:lang w:val="sv-SE"/>
        </w:rPr>
        <w:t>Beskrivning av ärenden som lämnats till kommunfullmäktige för ställningstagande</w:t>
      </w:r>
    </w:p>
    <w:p w:rsidR="00FD39E8" w:rsidRPr="00AD111E" w:rsidRDefault="00FD39E8" w:rsidP="00557E23">
      <w:pPr>
        <w:pStyle w:val="Liststycke"/>
        <w:numPr>
          <w:ilvl w:val="0"/>
          <w:numId w:val="40"/>
        </w:numPr>
        <w:rPr>
          <w:color w:val="auto"/>
          <w:lang w:val="sv-SE"/>
        </w:rPr>
      </w:pPr>
      <w:r w:rsidRPr="00AD111E">
        <w:rPr>
          <w:color w:val="auto"/>
          <w:lang w:val="sv-SE"/>
        </w:rPr>
        <w:t>Rapporten lämnas till kommunstyrelsen</w:t>
      </w:r>
    </w:p>
    <w:p w:rsidR="00FD39E8" w:rsidRPr="00AD111E" w:rsidRDefault="00FD39E8" w:rsidP="00557E23">
      <w:pPr>
        <w:pStyle w:val="Rubrik2"/>
        <w:rPr>
          <w:color w:val="auto"/>
          <w:lang w:val="sv-SE"/>
        </w:rPr>
      </w:pPr>
      <w:r w:rsidRPr="00AD111E">
        <w:rPr>
          <w:color w:val="auto"/>
          <w:lang w:val="sv-SE"/>
        </w:rPr>
        <w:t xml:space="preserve">Samordnad revision </w:t>
      </w:r>
    </w:p>
    <w:p w:rsidR="00FD39E8" w:rsidRPr="00AD111E" w:rsidRDefault="00FD39E8" w:rsidP="00557E23">
      <w:pPr>
        <w:rPr>
          <w:color w:val="auto"/>
          <w:lang w:val="sv-SE"/>
        </w:rPr>
      </w:pPr>
      <w:r w:rsidRPr="00AD111E">
        <w:rPr>
          <w:color w:val="auto"/>
          <w:lang w:val="sv-SE"/>
        </w:rPr>
        <w:t>De av kommunfullmäktige valda lekmannarevisorerna ska hämtas ur kretsen av kommunens revisorer (personsamband). På detta sätt sker en samordning av den totala kommunala verksamheten.</w:t>
      </w:r>
    </w:p>
    <w:p w:rsidR="00FD39E8" w:rsidRPr="00AD111E" w:rsidRDefault="00FD39E8" w:rsidP="00557E23">
      <w:pPr>
        <w:pStyle w:val="Rubrik2"/>
        <w:rPr>
          <w:color w:val="auto"/>
          <w:lang w:val="sv-SE"/>
        </w:rPr>
      </w:pPr>
      <w:r w:rsidRPr="00AD111E">
        <w:rPr>
          <w:color w:val="auto"/>
          <w:lang w:val="sv-SE"/>
        </w:rPr>
        <w:lastRenderedPageBreak/>
        <w:t xml:space="preserve">Personalfrågor </w:t>
      </w:r>
    </w:p>
    <w:p w:rsidR="00FD39E8" w:rsidRPr="00AD111E" w:rsidRDefault="00FD39E8" w:rsidP="00557E23">
      <w:pPr>
        <w:rPr>
          <w:color w:val="auto"/>
          <w:lang w:val="sv-SE"/>
        </w:rPr>
      </w:pPr>
      <w:r w:rsidRPr="00AD111E">
        <w:rPr>
          <w:color w:val="auto"/>
          <w:lang w:val="sv-SE"/>
        </w:rPr>
        <w:t xml:space="preserve">Bolagsstyrelsen ska ha ett </w:t>
      </w:r>
      <w:r>
        <w:rPr>
          <w:color w:val="auto"/>
          <w:lang w:val="sv-SE"/>
        </w:rPr>
        <w:t xml:space="preserve">nära </w:t>
      </w:r>
      <w:r w:rsidRPr="00AD111E">
        <w:rPr>
          <w:color w:val="auto"/>
          <w:lang w:val="sv-SE"/>
        </w:rPr>
        <w:t xml:space="preserve">samråd, med kommunstyrelsens </w:t>
      </w:r>
      <w:r>
        <w:rPr>
          <w:color w:val="auto"/>
          <w:lang w:val="sv-SE"/>
        </w:rPr>
        <w:t>presidie och</w:t>
      </w:r>
      <w:r w:rsidRPr="00AD111E">
        <w:rPr>
          <w:color w:val="auto"/>
          <w:lang w:val="sv-SE"/>
        </w:rPr>
        <w:t xml:space="preserve"> kommundirektören </w:t>
      </w:r>
      <w:r>
        <w:rPr>
          <w:color w:val="auto"/>
          <w:lang w:val="sv-SE"/>
        </w:rPr>
        <w:t>vid tillsättning eller avsättning av VD</w:t>
      </w:r>
      <w:r w:rsidRPr="00AD111E">
        <w:rPr>
          <w:color w:val="auto"/>
          <w:lang w:val="sv-SE"/>
        </w:rPr>
        <w:t xml:space="preserve">. Bolagsstyrelsen har dock ytterst att fatta beslut om att utse ny VD eller att avsätta VD. </w:t>
      </w:r>
    </w:p>
    <w:p w:rsidR="00FD39E8" w:rsidRPr="00AD111E" w:rsidRDefault="00FD39E8" w:rsidP="00557E23">
      <w:pPr>
        <w:pStyle w:val="Rubrik2"/>
        <w:rPr>
          <w:color w:val="auto"/>
          <w:lang w:val="sv-SE"/>
        </w:rPr>
      </w:pPr>
      <w:bookmarkStart w:id="0" w:name="_GoBack"/>
      <w:bookmarkEnd w:id="0"/>
      <w:r w:rsidRPr="00AD111E">
        <w:rPr>
          <w:color w:val="auto"/>
          <w:lang w:val="sv-SE"/>
        </w:rPr>
        <w:t xml:space="preserve">Informationsskyldighet och löpande rapporter </w:t>
      </w:r>
    </w:p>
    <w:p w:rsidR="00FD39E8" w:rsidRPr="00CC6DBD" w:rsidRDefault="00FD39E8" w:rsidP="00CC6DBD">
      <w:pPr>
        <w:spacing w:after="0" w:line="240" w:lineRule="auto"/>
        <w:ind w:left="360"/>
        <w:rPr>
          <w:color w:val="auto"/>
          <w:lang w:val="sv-SE"/>
        </w:rPr>
      </w:pPr>
      <w:r w:rsidRPr="00CC6DBD">
        <w:rPr>
          <w:color w:val="auto"/>
          <w:lang w:val="sv-SE"/>
        </w:rPr>
        <w:t xml:space="preserve">Bolagen ska hålla kommunstyrelsen väl informerad om sin verksamhet. De kommunala bolagen är en del av kommunens styrprocess. Särskilda anvisningar erhålls från </w:t>
      </w:r>
      <w:r>
        <w:rPr>
          <w:color w:val="auto"/>
          <w:lang w:val="sv-SE"/>
        </w:rPr>
        <w:t>kommunstyrelsen/</w:t>
      </w:r>
      <w:r w:rsidRPr="00CC6DBD">
        <w:rPr>
          <w:color w:val="auto"/>
          <w:lang w:val="sv-SE"/>
        </w:rPr>
        <w:t>kommunledningskontoret.</w:t>
      </w:r>
    </w:p>
    <w:p w:rsidR="00FD39E8" w:rsidRPr="00AD111E" w:rsidRDefault="00FD39E8" w:rsidP="00CC6DBD">
      <w:pPr>
        <w:jc w:val="both"/>
        <w:rPr>
          <w:color w:val="auto"/>
          <w:lang w:val="sv-SE"/>
        </w:rPr>
      </w:pPr>
    </w:p>
    <w:p w:rsidR="00FD39E8" w:rsidRPr="00AD111E" w:rsidRDefault="00FD39E8" w:rsidP="00557E23">
      <w:pPr>
        <w:spacing w:after="0" w:line="240" w:lineRule="auto"/>
        <w:rPr>
          <w:color w:val="auto"/>
          <w:lang w:val="sv-SE"/>
        </w:rPr>
      </w:pPr>
      <w:r w:rsidRPr="00AD111E">
        <w:rPr>
          <w:color w:val="auto"/>
          <w:lang w:val="sv-SE"/>
        </w:rPr>
        <w:t>Bolagen ska till kommunstyrelsen snarast överlämna följande handlingar:</w:t>
      </w:r>
      <w:r w:rsidRPr="00AD111E">
        <w:rPr>
          <w:color w:val="auto"/>
          <w:lang w:val="sv-SE"/>
        </w:rPr>
        <w:br/>
      </w:r>
    </w:p>
    <w:p w:rsidR="00FD39E8" w:rsidRPr="00087D33" w:rsidRDefault="00FD39E8" w:rsidP="00557E23">
      <w:pPr>
        <w:numPr>
          <w:ilvl w:val="0"/>
          <w:numId w:val="37"/>
        </w:numPr>
        <w:spacing w:after="0" w:line="240" w:lineRule="auto"/>
        <w:rPr>
          <w:color w:val="auto"/>
          <w:lang w:val="sv-SE"/>
        </w:rPr>
      </w:pPr>
      <w:r w:rsidRPr="00AD111E">
        <w:rPr>
          <w:color w:val="auto"/>
          <w:lang w:val="sv-SE"/>
        </w:rPr>
        <w:t xml:space="preserve">Protokoll från bolagsstämma </w:t>
      </w:r>
      <w:r w:rsidRPr="00087D33">
        <w:rPr>
          <w:color w:val="auto"/>
          <w:lang w:val="sv-SE"/>
        </w:rPr>
        <w:t>och styrelsemöten</w:t>
      </w:r>
    </w:p>
    <w:p w:rsidR="00FD39E8" w:rsidRPr="00AD111E" w:rsidRDefault="00FD39E8" w:rsidP="00557E23">
      <w:pPr>
        <w:numPr>
          <w:ilvl w:val="0"/>
          <w:numId w:val="37"/>
        </w:numPr>
        <w:spacing w:after="0" w:line="240" w:lineRule="auto"/>
        <w:rPr>
          <w:color w:val="auto"/>
          <w:lang w:val="sv-SE"/>
        </w:rPr>
      </w:pPr>
      <w:r w:rsidRPr="00AD111E">
        <w:rPr>
          <w:color w:val="auto"/>
          <w:lang w:val="sv-SE"/>
        </w:rPr>
        <w:t xml:space="preserve">Bolagets årsredovisning </w:t>
      </w:r>
    </w:p>
    <w:p w:rsidR="00FD39E8" w:rsidRPr="00AD111E" w:rsidRDefault="00FD39E8" w:rsidP="00557E23">
      <w:pPr>
        <w:numPr>
          <w:ilvl w:val="0"/>
          <w:numId w:val="37"/>
        </w:numPr>
        <w:spacing w:after="0" w:line="240" w:lineRule="auto"/>
        <w:rPr>
          <w:color w:val="auto"/>
          <w:lang w:val="sv-SE"/>
        </w:rPr>
      </w:pPr>
      <w:r w:rsidRPr="00AD111E">
        <w:rPr>
          <w:color w:val="auto"/>
          <w:lang w:val="sv-SE"/>
        </w:rPr>
        <w:t>Revisionsberättelse</w:t>
      </w:r>
    </w:p>
    <w:p w:rsidR="00FD39E8" w:rsidRPr="00AD111E" w:rsidRDefault="00FD39E8" w:rsidP="00557E23">
      <w:pPr>
        <w:numPr>
          <w:ilvl w:val="0"/>
          <w:numId w:val="37"/>
        </w:numPr>
        <w:spacing w:after="0" w:line="240" w:lineRule="auto"/>
        <w:rPr>
          <w:color w:val="auto"/>
          <w:lang w:val="sv-SE"/>
        </w:rPr>
      </w:pPr>
      <w:r w:rsidRPr="00AD111E">
        <w:rPr>
          <w:color w:val="auto"/>
          <w:lang w:val="sv-SE"/>
        </w:rPr>
        <w:t xml:space="preserve">Lekmannarevisorns granskningsrapport </w:t>
      </w:r>
    </w:p>
    <w:p w:rsidR="00FD39E8" w:rsidRPr="00AD111E" w:rsidRDefault="00FD39E8" w:rsidP="00557E23">
      <w:pPr>
        <w:numPr>
          <w:ilvl w:val="0"/>
          <w:numId w:val="37"/>
        </w:numPr>
        <w:spacing w:after="0" w:line="240" w:lineRule="auto"/>
        <w:rPr>
          <w:color w:val="auto"/>
          <w:lang w:val="sv-SE"/>
        </w:rPr>
      </w:pPr>
      <w:r w:rsidRPr="00AD111E">
        <w:rPr>
          <w:color w:val="auto"/>
          <w:lang w:val="sv-SE"/>
        </w:rPr>
        <w:t xml:space="preserve">Underlag för sammanställning av koncernredovisning enligt separat instruktion </w:t>
      </w:r>
    </w:p>
    <w:p w:rsidR="00FD39E8" w:rsidRPr="00AD111E" w:rsidRDefault="00FD39E8" w:rsidP="00557E23">
      <w:pPr>
        <w:numPr>
          <w:ilvl w:val="0"/>
          <w:numId w:val="37"/>
        </w:numPr>
        <w:spacing w:after="0" w:line="240" w:lineRule="auto"/>
        <w:rPr>
          <w:color w:val="auto"/>
          <w:lang w:val="sv-SE"/>
        </w:rPr>
      </w:pPr>
      <w:r w:rsidRPr="00AD111E">
        <w:rPr>
          <w:color w:val="auto"/>
          <w:lang w:val="sv-SE"/>
        </w:rPr>
        <w:t xml:space="preserve">Redovisningar av bolagets verksamhet, utveckling och ekonomiska förhållanden </w:t>
      </w:r>
    </w:p>
    <w:p w:rsidR="00FD39E8" w:rsidRPr="0015471C" w:rsidRDefault="00FD39E8" w:rsidP="00557E23">
      <w:pPr>
        <w:numPr>
          <w:ilvl w:val="0"/>
          <w:numId w:val="37"/>
        </w:numPr>
        <w:spacing w:after="0" w:line="240" w:lineRule="auto"/>
        <w:rPr>
          <w:color w:val="auto"/>
          <w:lang w:val="sv-SE"/>
        </w:rPr>
      </w:pPr>
      <w:r w:rsidRPr="0015471C">
        <w:rPr>
          <w:color w:val="auto"/>
          <w:lang w:val="sv-SE"/>
        </w:rPr>
        <w:t xml:space="preserve">Bolagsstyrningsrapport </w:t>
      </w:r>
    </w:p>
    <w:p w:rsidR="00FD39E8" w:rsidRDefault="00FD39E8" w:rsidP="00CC6DBD">
      <w:pPr>
        <w:spacing w:after="0" w:line="240" w:lineRule="auto"/>
        <w:rPr>
          <w:color w:val="auto"/>
          <w:lang w:val="sv-SE"/>
        </w:rPr>
      </w:pPr>
    </w:p>
    <w:p w:rsidR="00FD39E8" w:rsidRDefault="00FD39E8" w:rsidP="00E3016D">
      <w:pPr>
        <w:spacing w:after="0" w:line="240" w:lineRule="auto"/>
        <w:rPr>
          <w:color w:val="auto"/>
          <w:lang w:val="sv-SE"/>
        </w:rPr>
      </w:pPr>
    </w:p>
    <w:p w:rsidR="00FD39E8" w:rsidRPr="00AD111E" w:rsidRDefault="00FD39E8" w:rsidP="00557E23">
      <w:pPr>
        <w:spacing w:after="0" w:line="240" w:lineRule="auto"/>
        <w:rPr>
          <w:color w:val="auto"/>
          <w:lang w:val="sv-SE"/>
        </w:rPr>
      </w:pPr>
    </w:p>
    <w:p w:rsidR="00FD39E8" w:rsidRPr="00AD111E" w:rsidRDefault="00FD39E8" w:rsidP="00557E23">
      <w:pPr>
        <w:spacing w:after="0" w:line="240" w:lineRule="auto"/>
        <w:rPr>
          <w:color w:val="auto"/>
          <w:lang w:val="sv-SE"/>
        </w:rPr>
      </w:pPr>
    </w:p>
    <w:p w:rsidR="00FD39E8" w:rsidRPr="00AD111E" w:rsidRDefault="00FD39E8" w:rsidP="00557E23">
      <w:pPr>
        <w:rPr>
          <w:color w:val="auto"/>
          <w:lang w:val="sv-SE"/>
        </w:rPr>
      </w:pPr>
    </w:p>
    <w:p w:rsidR="00FD39E8" w:rsidRPr="00AD111E" w:rsidRDefault="00FD39E8" w:rsidP="00557E23">
      <w:pPr>
        <w:rPr>
          <w:color w:val="auto"/>
          <w:lang w:val="sv-SE"/>
        </w:rPr>
      </w:pPr>
    </w:p>
    <w:p w:rsidR="00FD39E8" w:rsidRPr="00AD111E" w:rsidRDefault="00FD39E8" w:rsidP="00557E23">
      <w:pPr>
        <w:rPr>
          <w:color w:val="auto"/>
          <w:lang w:val="sv-SE"/>
        </w:rPr>
      </w:pPr>
    </w:p>
    <w:p w:rsidR="00FD39E8" w:rsidRPr="00AD111E" w:rsidRDefault="00FD39E8" w:rsidP="00557E23">
      <w:pPr>
        <w:rPr>
          <w:color w:val="auto"/>
          <w:lang w:val="sv-SE"/>
        </w:rPr>
      </w:pPr>
    </w:p>
    <w:p w:rsidR="00FD39E8" w:rsidRPr="00AD111E" w:rsidRDefault="00FD39E8" w:rsidP="00557E23">
      <w:pPr>
        <w:rPr>
          <w:color w:val="auto"/>
          <w:lang w:val="sv-SE"/>
        </w:rPr>
      </w:pPr>
      <w:r w:rsidRPr="00AD111E">
        <w:rPr>
          <w:color w:val="auto"/>
          <w:lang w:val="sv-SE"/>
        </w:rPr>
        <w:t>Bilaga 1</w:t>
      </w:r>
    </w:p>
    <w:p w:rsidR="00FD39E8" w:rsidRPr="00AD111E" w:rsidRDefault="00FD39E8" w:rsidP="00557E23">
      <w:pPr>
        <w:rPr>
          <w:color w:val="auto"/>
          <w:lang w:val="sv-SE"/>
        </w:rPr>
      </w:pPr>
    </w:p>
    <w:p w:rsidR="00FD39E8" w:rsidRPr="00AD111E" w:rsidRDefault="00FD39E8" w:rsidP="00557E23">
      <w:pPr>
        <w:pStyle w:val="Rubrik1"/>
        <w:rPr>
          <w:color w:val="auto"/>
          <w:lang w:val="sv-SE"/>
        </w:rPr>
      </w:pPr>
      <w:r w:rsidRPr="00AD111E">
        <w:rPr>
          <w:color w:val="auto"/>
          <w:lang w:val="sv-SE"/>
        </w:rPr>
        <w:t>Juridiska utgångspunkter för aktiv ägarstyrning</w:t>
      </w:r>
    </w:p>
    <w:p w:rsidR="00FD39E8" w:rsidRPr="00AD111E" w:rsidRDefault="00FD39E8" w:rsidP="00557E23">
      <w:pPr>
        <w:rPr>
          <w:b/>
          <w:bCs/>
          <w:color w:val="auto"/>
          <w:lang w:val="sv-SE"/>
        </w:rPr>
      </w:pPr>
      <w:r w:rsidRPr="00AD111E">
        <w:rPr>
          <w:b/>
          <w:bCs/>
          <w:color w:val="auto"/>
          <w:lang w:val="sv-SE"/>
        </w:rPr>
        <w:tab/>
      </w:r>
    </w:p>
    <w:p w:rsidR="00FD39E8" w:rsidRPr="00AD111E" w:rsidRDefault="00FD39E8" w:rsidP="00557E23">
      <w:pPr>
        <w:rPr>
          <w:b/>
          <w:bCs/>
          <w:color w:val="auto"/>
          <w:lang w:val="sv-SE"/>
        </w:rPr>
      </w:pPr>
      <w:r w:rsidRPr="00AD111E">
        <w:rPr>
          <w:b/>
          <w:bCs/>
          <w:color w:val="auto"/>
          <w:lang w:val="sv-SE"/>
        </w:rPr>
        <w:t>1 Kommunallagen och de kommunala företagen</w:t>
      </w:r>
    </w:p>
    <w:p w:rsidR="00FD39E8" w:rsidRPr="00AD111E" w:rsidRDefault="00FD39E8" w:rsidP="00557E23">
      <w:pPr>
        <w:rPr>
          <w:color w:val="auto"/>
          <w:lang w:val="sv-SE"/>
        </w:rPr>
      </w:pPr>
      <w:r w:rsidRPr="00AD111E">
        <w:rPr>
          <w:color w:val="auto"/>
          <w:lang w:val="sv-SE"/>
        </w:rPr>
        <w:t>Kommunalagens (KL) regler är huvudsakligen av kommunal-demokratisk natur och markerar bolagens roll som instrument för kommunens verksamhet. Kommunens ansvar för styrning är inte i juridisk mening tydligt utvecklad.</w:t>
      </w:r>
    </w:p>
    <w:p w:rsidR="00FD39E8" w:rsidRPr="00AD111E" w:rsidRDefault="00FD39E8" w:rsidP="00557E23">
      <w:pPr>
        <w:rPr>
          <w:color w:val="auto"/>
          <w:lang w:val="sv-SE"/>
        </w:rPr>
      </w:pPr>
      <w:r w:rsidRPr="00AD111E">
        <w:rPr>
          <w:color w:val="auto"/>
          <w:lang w:val="sv-SE"/>
        </w:rPr>
        <w:t>Behovet av sådan styrning motiveras istället av kommunens övergripande politiska förvaltningsansvar. Reglerna redovisas kort i det följande. Att notera är att KL i sitt utgångsläge förlägger hela ägarfunktionen till kommunfullmäktige.</w:t>
      </w:r>
    </w:p>
    <w:p w:rsidR="00FD39E8" w:rsidRPr="00AD111E" w:rsidRDefault="00FD39E8" w:rsidP="00557E23">
      <w:pPr>
        <w:rPr>
          <w:b/>
          <w:bCs/>
          <w:color w:val="auto"/>
          <w:lang w:val="sv-SE"/>
        </w:rPr>
      </w:pPr>
      <w:r w:rsidRPr="00AD111E">
        <w:rPr>
          <w:b/>
          <w:bCs/>
          <w:color w:val="auto"/>
          <w:lang w:val="sv-SE"/>
        </w:rPr>
        <w:t>2 Kommunen och dess bolag</w:t>
      </w:r>
    </w:p>
    <w:p w:rsidR="00FD39E8" w:rsidRPr="00AD111E" w:rsidRDefault="00FD39E8" w:rsidP="00557E23">
      <w:pPr>
        <w:rPr>
          <w:color w:val="auto"/>
          <w:lang w:val="sv-SE"/>
        </w:rPr>
      </w:pPr>
      <w:r>
        <w:rPr>
          <w:color w:val="auto"/>
          <w:lang w:val="sv-SE"/>
        </w:rPr>
        <w:lastRenderedPageBreak/>
        <w:t xml:space="preserve">Kommunen direktäger ett antal helägda bolag. </w:t>
      </w:r>
      <w:r w:rsidRPr="00AD111E">
        <w:rPr>
          <w:color w:val="auto"/>
          <w:lang w:val="sv-SE"/>
        </w:rPr>
        <w:t>De kommunala bolagen har tillkommit för att tillgodose kommunala behov och utgör därför delar av den kommunala organisationen. Vad avser delägda bolag sker styrningen i den proportion ägandet anger.</w:t>
      </w:r>
    </w:p>
    <w:p w:rsidR="00FD39E8" w:rsidRPr="00AD111E" w:rsidRDefault="00FD39E8" w:rsidP="00557E23">
      <w:pPr>
        <w:rPr>
          <w:b/>
          <w:bCs/>
          <w:color w:val="auto"/>
          <w:lang w:val="sv-SE"/>
        </w:rPr>
      </w:pPr>
      <w:r w:rsidRPr="00AD111E">
        <w:rPr>
          <w:b/>
          <w:bCs/>
          <w:color w:val="auto"/>
          <w:lang w:val="sv-SE"/>
        </w:rPr>
        <w:t>3 Aktiebolagslagens ägarroll</w:t>
      </w:r>
    </w:p>
    <w:p w:rsidR="00FD39E8" w:rsidRDefault="00FD39E8" w:rsidP="00557E23">
      <w:pPr>
        <w:rPr>
          <w:color w:val="auto"/>
          <w:lang w:val="sv-SE"/>
        </w:rPr>
      </w:pPr>
      <w:r w:rsidRPr="00AD111E">
        <w:rPr>
          <w:color w:val="auto"/>
          <w:lang w:val="sv-SE"/>
        </w:rPr>
        <w:t>Aktiebolagslagen uppställer inga krav på styrning från ägarens sida utan endast formella krav riktade mot denne med anknytning till bolagsstämman. Inte desto mindre förfogar ägaren av ett bolag över detta med stöd av äganderätten. Av ägaren utfärdade direktiv vid bolagsstämma är således bindande för styrelse och verkställande direktör så länge de inte inkräktar på tvingande regler i aktiebolagslagen eller annan lag som styrelsen har att följa. Äganderätten utgör grunden för all koncernstyrning</w:t>
      </w:r>
    </w:p>
    <w:p w:rsidR="00FD39E8" w:rsidRPr="00AD111E" w:rsidRDefault="00FD39E8" w:rsidP="00557E23">
      <w:pPr>
        <w:rPr>
          <w:b/>
          <w:bCs/>
          <w:color w:val="auto"/>
          <w:lang w:val="sv-SE"/>
        </w:rPr>
      </w:pPr>
      <w:r w:rsidRPr="00AD111E">
        <w:rPr>
          <w:b/>
          <w:bCs/>
          <w:color w:val="auto"/>
          <w:lang w:val="sv-SE"/>
        </w:rPr>
        <w:t>4 Kommunfullmäktige och bolagen</w:t>
      </w:r>
    </w:p>
    <w:p w:rsidR="00FD39E8" w:rsidRPr="00AD111E" w:rsidRDefault="00FD39E8" w:rsidP="00557E23">
      <w:pPr>
        <w:rPr>
          <w:color w:val="auto"/>
          <w:lang w:val="sv-SE"/>
        </w:rPr>
      </w:pPr>
      <w:r w:rsidRPr="00AD111E">
        <w:rPr>
          <w:color w:val="auto"/>
          <w:lang w:val="sv-SE"/>
        </w:rPr>
        <w:t>Kommunfullmäktige har enligt bestämmelserna i 3 kap 16-18 §§ KL särskilda åligganden avseende de kommunala företagsengagemangen. Dessa kan kortfattat beskrivas på följande sätt.</w:t>
      </w:r>
    </w:p>
    <w:p w:rsidR="00FD39E8" w:rsidRPr="00AD111E" w:rsidRDefault="00FD39E8" w:rsidP="00557E23">
      <w:pPr>
        <w:rPr>
          <w:color w:val="auto"/>
          <w:lang w:val="sv-SE"/>
        </w:rPr>
      </w:pPr>
      <w:r w:rsidRPr="00AD111E">
        <w:rPr>
          <w:color w:val="auto"/>
          <w:lang w:val="sv-SE"/>
        </w:rPr>
        <w:t xml:space="preserve">Enligt 3 kap 16 § KL får </w:t>
      </w:r>
      <w:r w:rsidRPr="00AD111E">
        <w:rPr>
          <w:i/>
          <w:color w:val="auto"/>
          <w:lang w:val="sv-SE"/>
        </w:rPr>
        <w:t>kommunen efter beslut av fullmäktige</w:t>
      </w:r>
      <w:r w:rsidRPr="00AD111E">
        <w:rPr>
          <w:color w:val="auto"/>
          <w:lang w:val="sv-SE"/>
        </w:rPr>
        <w:t xml:space="preserve"> lämna över ansvaret för en kommunal verksamhet, bland annat till ett bolag. Detta gäller dock inte myndighetsutövning.</w:t>
      </w:r>
    </w:p>
    <w:p w:rsidR="00FD39E8" w:rsidRPr="00AD111E" w:rsidRDefault="00FD39E8" w:rsidP="00557E23">
      <w:pPr>
        <w:rPr>
          <w:i/>
          <w:iCs/>
          <w:color w:val="auto"/>
          <w:lang w:val="sv-SE"/>
        </w:rPr>
      </w:pPr>
      <w:r>
        <w:rPr>
          <w:color w:val="auto"/>
          <w:lang w:val="sv-SE"/>
        </w:rPr>
        <w:t>Enligt 3 kap 17 § KL ska</w:t>
      </w:r>
      <w:r w:rsidRPr="00AD111E">
        <w:rPr>
          <w:color w:val="auto"/>
          <w:lang w:val="sv-SE"/>
        </w:rPr>
        <w:t xml:space="preserve"> </w:t>
      </w:r>
      <w:r w:rsidRPr="00AD111E">
        <w:rPr>
          <w:i/>
          <w:iCs/>
          <w:color w:val="auto"/>
          <w:lang w:val="sv-SE"/>
        </w:rPr>
        <w:t>fullmäktige när vården av kommunal angelägenhet lämnas över till ett helägt bolag eller stiftelse som kommunen bildat ensam tillse att</w:t>
      </w:r>
    </w:p>
    <w:p w:rsidR="00FD39E8" w:rsidRPr="00AD111E" w:rsidRDefault="00FD39E8" w:rsidP="00557E23">
      <w:pPr>
        <w:numPr>
          <w:ilvl w:val="0"/>
          <w:numId w:val="38"/>
        </w:numPr>
        <w:spacing w:after="0" w:line="240" w:lineRule="auto"/>
        <w:rPr>
          <w:color w:val="auto"/>
          <w:lang w:val="sv-SE"/>
        </w:rPr>
      </w:pPr>
      <w:r w:rsidRPr="00AD111E">
        <w:rPr>
          <w:color w:val="auto"/>
          <w:lang w:val="sv-SE"/>
        </w:rPr>
        <w:t>Verksamheten i företaget enligt bolagsordning med ägardirektiv eller stiftelsestadgar är helt kommunalrättsligt kompetensenlig.</w:t>
      </w:r>
    </w:p>
    <w:p w:rsidR="00FD39E8" w:rsidRPr="00AD111E" w:rsidRDefault="00FD39E8" w:rsidP="00557E23">
      <w:pPr>
        <w:numPr>
          <w:ilvl w:val="0"/>
          <w:numId w:val="38"/>
        </w:numPr>
        <w:spacing w:after="0" w:line="240" w:lineRule="auto"/>
        <w:rPr>
          <w:color w:val="auto"/>
          <w:lang w:val="sv-SE"/>
        </w:rPr>
      </w:pPr>
      <w:r w:rsidRPr="00AD111E">
        <w:rPr>
          <w:color w:val="auto"/>
          <w:lang w:val="sv-SE"/>
        </w:rPr>
        <w:t xml:space="preserve">Det läggs fast ett kommunalt </w:t>
      </w:r>
      <w:r w:rsidRPr="00AD111E">
        <w:rPr>
          <w:i/>
          <w:iCs/>
          <w:color w:val="auto"/>
          <w:lang w:val="sv-SE"/>
        </w:rPr>
        <w:t>ändamål</w:t>
      </w:r>
      <w:r w:rsidRPr="00AD111E">
        <w:rPr>
          <w:color w:val="auto"/>
          <w:lang w:val="sv-SE"/>
        </w:rPr>
        <w:t>, dvs. syfte med företagets verksamhet.</w:t>
      </w:r>
    </w:p>
    <w:p w:rsidR="00FD39E8" w:rsidRPr="00AD111E" w:rsidRDefault="00FD39E8" w:rsidP="00557E23">
      <w:pPr>
        <w:numPr>
          <w:ilvl w:val="0"/>
          <w:numId w:val="38"/>
        </w:numPr>
        <w:spacing w:after="0" w:line="240" w:lineRule="auto"/>
        <w:rPr>
          <w:color w:val="auto"/>
          <w:lang w:val="sv-SE"/>
        </w:rPr>
      </w:pPr>
      <w:r w:rsidRPr="00AD111E">
        <w:rPr>
          <w:color w:val="auto"/>
          <w:lang w:val="sv-SE"/>
        </w:rPr>
        <w:t xml:space="preserve">Att styrelsen väljs genom direktval i fullmäktige. </w:t>
      </w:r>
    </w:p>
    <w:p w:rsidR="00FD39E8" w:rsidRPr="00AD111E" w:rsidRDefault="00FD39E8" w:rsidP="00557E23">
      <w:pPr>
        <w:numPr>
          <w:ilvl w:val="0"/>
          <w:numId w:val="38"/>
        </w:numPr>
        <w:spacing w:after="0" w:line="240" w:lineRule="auto"/>
        <w:rPr>
          <w:color w:val="auto"/>
          <w:lang w:val="sv-SE"/>
        </w:rPr>
      </w:pPr>
      <w:r w:rsidRPr="00AD111E">
        <w:rPr>
          <w:color w:val="auto"/>
          <w:lang w:val="sv-SE"/>
        </w:rPr>
        <w:t xml:space="preserve">Att fullmäktige bereds tillfälle att </w:t>
      </w:r>
      <w:r w:rsidRPr="00AD111E">
        <w:rPr>
          <w:i/>
          <w:color w:val="auto"/>
          <w:lang w:val="sv-SE"/>
        </w:rPr>
        <w:t>ta ställning</w:t>
      </w:r>
      <w:r w:rsidRPr="00AD111E">
        <w:rPr>
          <w:color w:val="auto"/>
          <w:lang w:val="sv-SE"/>
        </w:rPr>
        <w:t xml:space="preserve"> innan beslut fattas i företagets styrelse i ärende som är av principiell betydelse eller av större vikt.</w:t>
      </w:r>
    </w:p>
    <w:p w:rsidR="00FD39E8" w:rsidRPr="00AD111E" w:rsidRDefault="00FD39E8" w:rsidP="00557E23">
      <w:pPr>
        <w:numPr>
          <w:ilvl w:val="0"/>
          <w:numId w:val="38"/>
        </w:numPr>
        <w:spacing w:after="0" w:line="240" w:lineRule="auto"/>
        <w:rPr>
          <w:color w:val="auto"/>
          <w:lang w:val="sv-SE"/>
        </w:rPr>
      </w:pPr>
      <w:r w:rsidRPr="00AD111E">
        <w:rPr>
          <w:color w:val="auto"/>
          <w:lang w:val="sv-SE"/>
        </w:rPr>
        <w:t>Att minst en lekmannarevisor i bolag väljs av fullmäktige och minst en revisor i stiftelse och att dessa hämtas ur kretsen förtroendevalda revisorer i kommunen.</w:t>
      </w:r>
    </w:p>
    <w:p w:rsidR="00FD39E8" w:rsidRPr="00AD111E" w:rsidRDefault="00FD39E8" w:rsidP="00557E23">
      <w:pPr>
        <w:spacing w:after="0" w:line="240" w:lineRule="auto"/>
        <w:ind w:left="3328"/>
        <w:rPr>
          <w:color w:val="auto"/>
          <w:lang w:val="sv-SE"/>
        </w:rPr>
      </w:pPr>
    </w:p>
    <w:p w:rsidR="00FD39E8" w:rsidRPr="00AD111E" w:rsidRDefault="00FD39E8" w:rsidP="00557E23">
      <w:pPr>
        <w:rPr>
          <w:color w:val="auto"/>
          <w:lang w:val="sv-SE"/>
        </w:rPr>
      </w:pPr>
      <w:r w:rsidRPr="00AD111E">
        <w:rPr>
          <w:color w:val="auto"/>
          <w:lang w:val="sv-SE"/>
        </w:rPr>
        <w:t>Enligt 3 kap 18</w:t>
      </w:r>
      <w:r>
        <w:rPr>
          <w:color w:val="auto"/>
          <w:lang w:val="sv-SE"/>
        </w:rPr>
        <w:t xml:space="preserve"> § KL ska </w:t>
      </w:r>
      <w:r w:rsidRPr="00AD111E">
        <w:rPr>
          <w:color w:val="auto"/>
          <w:lang w:val="sv-SE"/>
        </w:rPr>
        <w:t>fullmäktige i företag där kommunen inte är ensam ägare eller motsvarande i stiftelse se till att företaget blir bundet av ovanstående villkor i en omfattning som är ”rimlig med hänsyn till andelsförhållandena, verksamhetens art och omständigheterna i övrigt”.</w:t>
      </w:r>
    </w:p>
    <w:p w:rsidR="00FD39E8" w:rsidRPr="00AD111E" w:rsidRDefault="00FD39E8" w:rsidP="00557E23">
      <w:pPr>
        <w:rPr>
          <w:b/>
          <w:bCs/>
          <w:color w:val="auto"/>
          <w:lang w:val="sv-SE"/>
        </w:rPr>
      </w:pPr>
      <w:r w:rsidRPr="00AD111E">
        <w:rPr>
          <w:b/>
          <w:bCs/>
          <w:color w:val="auto"/>
          <w:lang w:val="sv-SE"/>
        </w:rPr>
        <w:t>5 Kommunstyrelsen och bolagen</w:t>
      </w:r>
    </w:p>
    <w:p w:rsidR="00FD39E8" w:rsidRPr="00AD111E" w:rsidRDefault="00FD39E8" w:rsidP="00557E23">
      <w:pPr>
        <w:rPr>
          <w:color w:val="auto"/>
          <w:lang w:val="sv-SE"/>
        </w:rPr>
      </w:pPr>
      <w:r w:rsidRPr="00AD111E">
        <w:rPr>
          <w:color w:val="auto"/>
          <w:lang w:val="sv-SE"/>
        </w:rPr>
        <w:t xml:space="preserve">Kommunstyrelsen har enligt 6 kap 1 § KL att utöva </w:t>
      </w:r>
      <w:r w:rsidRPr="00AD111E">
        <w:rPr>
          <w:i/>
          <w:iCs/>
          <w:color w:val="auto"/>
          <w:lang w:val="sv-SE"/>
        </w:rPr>
        <w:t xml:space="preserve">uppsikt </w:t>
      </w:r>
      <w:r w:rsidRPr="00AD111E">
        <w:rPr>
          <w:color w:val="auto"/>
          <w:lang w:val="sv-SE"/>
        </w:rPr>
        <w:t xml:space="preserve">över de kommunala hel- och delägda företagen vilket inkluderar såväl direkt som indirekt ägda företag. </w:t>
      </w:r>
    </w:p>
    <w:p w:rsidR="00FD39E8" w:rsidRPr="00AD111E" w:rsidRDefault="00FD39E8" w:rsidP="00557E23">
      <w:pPr>
        <w:rPr>
          <w:color w:val="auto"/>
          <w:lang w:val="sv-SE"/>
        </w:rPr>
      </w:pPr>
      <w:r w:rsidRPr="00AD111E">
        <w:rPr>
          <w:color w:val="auto"/>
          <w:lang w:val="sv-SE"/>
        </w:rPr>
        <w:t>Uppsikten är en offentligrättslig förvaltningskontroll av motsvarande slag som gäller för nämnderna. Kommunstyrelsen avgör själv hur uppsiktsplikten skall fullgöras och dokumenterar detta. Vidare skall den information som inhämtas dokumenteras på lämpligt sätt och fullmäktige skall på sätt kommunstyrelsereglementet anger översiktligt informeras om förhållandena i företagssektorn.</w:t>
      </w:r>
    </w:p>
    <w:p w:rsidR="00FD39E8" w:rsidRPr="00AD111E" w:rsidRDefault="00FD39E8" w:rsidP="00557E23">
      <w:pPr>
        <w:rPr>
          <w:color w:val="auto"/>
          <w:lang w:val="sv-SE"/>
        </w:rPr>
      </w:pPr>
      <w:r w:rsidRPr="00AD111E">
        <w:rPr>
          <w:color w:val="auto"/>
          <w:lang w:val="sv-SE"/>
        </w:rPr>
        <w:t xml:space="preserve">Utöver uppsiktsplikten har kommunstyrelsen att utöva den ägarroll som överförts/delegerats enligt kommunstyrelsereglementet. </w:t>
      </w:r>
    </w:p>
    <w:p w:rsidR="00FD39E8" w:rsidRPr="00AD111E" w:rsidRDefault="00FD39E8" w:rsidP="00910181">
      <w:pPr>
        <w:rPr>
          <w:color w:val="auto"/>
          <w:lang w:val="sv-SE"/>
        </w:rPr>
      </w:pPr>
    </w:p>
    <w:p w:rsidR="00FD39E8" w:rsidRPr="00AD111E" w:rsidRDefault="00FD39E8" w:rsidP="00ED73E5">
      <w:pPr>
        <w:pStyle w:val="Brdtext"/>
        <w:rPr>
          <w:color w:val="auto"/>
          <w:lang w:val="sv-SE"/>
        </w:rPr>
      </w:pPr>
    </w:p>
    <w:sectPr w:rsidR="00FD39E8" w:rsidRPr="00AD111E" w:rsidSect="0054330C">
      <w:footerReference w:type="default" r:id="rId7"/>
      <w:pgSz w:w="11906" w:h="16838"/>
      <w:pgMar w:top="2835" w:right="544" w:bottom="1418" w:left="544" w:header="544" w:footer="544" w:gutter="3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E8" w:rsidRDefault="00FD39E8" w:rsidP="00436A45">
      <w:pPr>
        <w:spacing w:after="0" w:line="240" w:lineRule="auto"/>
      </w:pPr>
      <w:r>
        <w:separator/>
      </w:r>
    </w:p>
  </w:endnote>
  <w:endnote w:type="continuationSeparator" w:id="0">
    <w:p w:rsidR="00FD39E8" w:rsidRDefault="00FD39E8" w:rsidP="0043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wC_Logo">
    <w:panose1 w:val="00000000000000000000"/>
    <w:charset w:val="02"/>
    <w:family w:val="auto"/>
    <w:notTrueType/>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E8" w:rsidRDefault="00892733">
    <w:pPr>
      <w:pStyle w:val="Sidfot"/>
      <w:jc w:val="right"/>
    </w:pPr>
    <w:r>
      <w:rPr>
        <w:noProof/>
      </w:rPr>
      <w:fldChar w:fldCharType="begin"/>
    </w:r>
    <w:r>
      <w:rPr>
        <w:noProof/>
      </w:rPr>
      <w:instrText xml:space="preserve"> PAGE   \* MERGEFORMAT </w:instrText>
    </w:r>
    <w:r>
      <w:rPr>
        <w:noProof/>
      </w:rPr>
      <w:fldChar w:fldCharType="separate"/>
    </w:r>
    <w:r w:rsidR="00971C71">
      <w:rPr>
        <w:noProof/>
      </w:rPr>
      <w:t>1</w:t>
    </w:r>
    <w:r>
      <w:rPr>
        <w:noProof/>
      </w:rPr>
      <w:fldChar w:fldCharType="end"/>
    </w:r>
  </w:p>
  <w:p w:rsidR="00FD39E8" w:rsidRDefault="00FD39E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E8" w:rsidRDefault="00FD39E8" w:rsidP="00436A45">
      <w:pPr>
        <w:spacing w:after="0" w:line="240" w:lineRule="auto"/>
      </w:pPr>
      <w:r>
        <w:separator/>
      </w:r>
    </w:p>
  </w:footnote>
  <w:footnote w:type="continuationSeparator" w:id="0">
    <w:p w:rsidR="00FD39E8" w:rsidRDefault="00FD39E8" w:rsidP="00436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96BEB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2F0F4D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4A47C5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BC28A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AC41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709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2E6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260154"/>
    <w:lvl w:ilvl="0">
      <w:start w:val="1"/>
      <w:numFmt w:val="bullet"/>
      <w:pStyle w:val="Numreradlista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7653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3CE9A4"/>
    <w:lvl w:ilvl="0">
      <w:start w:val="1"/>
      <w:numFmt w:val="bullet"/>
      <w:pStyle w:val="Punktlista5"/>
      <w:lvlText w:val=""/>
      <w:lvlJc w:val="left"/>
      <w:pPr>
        <w:tabs>
          <w:tab w:val="num" w:pos="360"/>
        </w:tabs>
        <w:ind w:left="360" w:hanging="360"/>
      </w:pPr>
      <w:rPr>
        <w:rFonts w:ascii="Symbol" w:hAnsi="Symbol" w:hint="default"/>
      </w:rPr>
    </w:lvl>
  </w:abstractNum>
  <w:abstractNum w:abstractNumId="10" w15:restartNumberingAfterBreak="0">
    <w:nsid w:val="084204C2"/>
    <w:multiLevelType w:val="multilevel"/>
    <w:tmpl w:val="B790A32C"/>
    <w:name w:val="PwCListBullets15"/>
    <w:numStyleLink w:val="PwCListBullets1"/>
  </w:abstractNum>
  <w:abstractNum w:abstractNumId="11" w15:restartNumberingAfterBreak="0">
    <w:nsid w:val="0984408E"/>
    <w:multiLevelType w:val="multilevel"/>
    <w:tmpl w:val="CF020DFA"/>
    <w:name w:val="PwCListNumbers1"/>
    <w:styleLink w:val="PwCListNumbers1"/>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12" w15:restartNumberingAfterBreak="0">
    <w:nsid w:val="23B62FBF"/>
    <w:multiLevelType w:val="multilevel"/>
    <w:tmpl w:val="B790A32C"/>
    <w:name w:val="PwCListBullets16"/>
    <w:numStyleLink w:val="PwCListBullets1"/>
  </w:abstractNum>
  <w:abstractNum w:abstractNumId="13" w15:restartNumberingAfterBreak="0">
    <w:nsid w:val="272E4B10"/>
    <w:multiLevelType w:val="hybridMultilevel"/>
    <w:tmpl w:val="DF928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F667C2"/>
    <w:multiLevelType w:val="multilevel"/>
    <w:tmpl w:val="B790A32C"/>
    <w:name w:val="PwCListBullets13"/>
    <w:numStyleLink w:val="PwCListBullets1"/>
  </w:abstractNum>
  <w:abstractNum w:abstractNumId="15" w15:restartNumberingAfterBreak="0">
    <w:nsid w:val="341130E4"/>
    <w:multiLevelType w:val="hybridMultilevel"/>
    <w:tmpl w:val="A4E8D3D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77385F"/>
    <w:multiLevelType w:val="multilevel"/>
    <w:tmpl w:val="CF020DFA"/>
    <w:name w:val="PwCListNumbers12"/>
    <w:numStyleLink w:val="PwCListNumbers1"/>
  </w:abstractNum>
  <w:abstractNum w:abstractNumId="17" w15:restartNumberingAfterBreak="0">
    <w:nsid w:val="44B16D24"/>
    <w:multiLevelType w:val="multilevel"/>
    <w:tmpl w:val="B790A32C"/>
    <w:name w:val="PwCListBullets14"/>
    <w:numStyleLink w:val="PwCListBullets1"/>
  </w:abstractNum>
  <w:abstractNum w:abstractNumId="18" w15:restartNumberingAfterBreak="0">
    <w:nsid w:val="47973345"/>
    <w:multiLevelType w:val="hybridMultilevel"/>
    <w:tmpl w:val="1786B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4B747C"/>
    <w:multiLevelType w:val="multilevel"/>
    <w:tmpl w:val="CF020DFA"/>
    <w:name w:val="PwCListNumbers13"/>
    <w:numStyleLink w:val="PwCListNumbers1"/>
  </w:abstractNum>
  <w:abstractNum w:abstractNumId="20" w15:restartNumberingAfterBreak="0">
    <w:nsid w:val="52B5321C"/>
    <w:multiLevelType w:val="hybridMultilevel"/>
    <w:tmpl w:val="2EB06E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F42BF2"/>
    <w:multiLevelType w:val="hybridMultilevel"/>
    <w:tmpl w:val="4028BFBC"/>
    <w:lvl w:ilvl="0" w:tplc="041D0005">
      <w:start w:val="1"/>
      <w:numFmt w:val="bullet"/>
      <w:lvlText w:val=""/>
      <w:lvlJc w:val="left"/>
      <w:pPr>
        <w:tabs>
          <w:tab w:val="num" w:pos="720"/>
        </w:tabs>
        <w:ind w:left="720"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40A41"/>
    <w:multiLevelType w:val="multilevel"/>
    <w:tmpl w:val="CF020DFA"/>
    <w:name w:val="PwCListNumbers14"/>
    <w:numStyleLink w:val="PwCListNumbers1"/>
  </w:abstractNum>
  <w:abstractNum w:abstractNumId="23" w15:restartNumberingAfterBreak="0">
    <w:nsid w:val="5C3D4B59"/>
    <w:multiLevelType w:val="multilevel"/>
    <w:tmpl w:val="B790A32C"/>
    <w:name w:val="PwCListBullets12"/>
    <w:numStyleLink w:val="PwCListBullets1"/>
  </w:abstractNum>
  <w:abstractNum w:abstractNumId="24" w15:restartNumberingAfterBreak="0">
    <w:nsid w:val="5FE770B7"/>
    <w:multiLevelType w:val="hybridMultilevel"/>
    <w:tmpl w:val="F7A4D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591CA9"/>
    <w:multiLevelType w:val="multilevel"/>
    <w:tmpl w:val="B790A32C"/>
    <w:name w:val="PwCListBullets1"/>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26" w15:restartNumberingAfterBreak="0">
    <w:nsid w:val="77820578"/>
    <w:multiLevelType w:val="hybridMultilevel"/>
    <w:tmpl w:val="D75A26A8"/>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5"/>
  </w:num>
  <w:num w:numId="8">
    <w:abstractNumId w:val="1"/>
  </w:num>
  <w:num w:numId="9">
    <w:abstractNumId w:val="0"/>
  </w:num>
  <w:num w:numId="10">
    <w:abstractNumId w:val="4"/>
  </w:num>
  <w:num w:numId="11">
    <w:abstractNumId w:val="9"/>
  </w:num>
  <w:num w:numId="12">
    <w:abstractNumId w:val="7"/>
  </w:num>
  <w:num w:numId="13">
    <w:abstractNumId w:val="6"/>
  </w:num>
  <w:num w:numId="14">
    <w:abstractNumId w:val="8"/>
  </w:num>
  <w:num w:numId="15">
    <w:abstractNumId w:val="3"/>
  </w:num>
  <w:num w:numId="16">
    <w:abstractNumId w:val="2"/>
  </w:num>
  <w:num w:numId="17">
    <w:abstractNumId w:val="5"/>
  </w:num>
  <w:num w:numId="18">
    <w:abstractNumId w:val="1"/>
  </w:num>
  <w:num w:numId="19">
    <w:abstractNumId w:val="0"/>
  </w:num>
  <w:num w:numId="20">
    <w:abstractNumId w:val="4"/>
  </w:num>
  <w:num w:numId="21">
    <w:abstractNumId w:val="9"/>
  </w:num>
  <w:num w:numId="22">
    <w:abstractNumId w:val="7"/>
  </w:num>
  <w:num w:numId="23">
    <w:abstractNumId w:val="6"/>
  </w:num>
  <w:num w:numId="24">
    <w:abstractNumId w:val="8"/>
  </w:num>
  <w:num w:numId="25">
    <w:abstractNumId w:val="3"/>
  </w:num>
  <w:num w:numId="26">
    <w:abstractNumId w:val="2"/>
  </w:num>
  <w:num w:numId="27">
    <w:abstractNumId w:val="5"/>
  </w:num>
  <w:num w:numId="28">
    <w:abstractNumId w:val="1"/>
  </w:num>
  <w:num w:numId="29">
    <w:abstractNumId w:val="0"/>
  </w:num>
  <w:num w:numId="30">
    <w:abstractNumId w:val="4"/>
  </w:num>
  <w:num w:numId="31">
    <w:abstractNumId w:val="9"/>
  </w:num>
  <w:num w:numId="32">
    <w:abstractNumId w:val="3"/>
  </w:num>
  <w:num w:numId="33">
    <w:abstractNumId w:val="25"/>
  </w:num>
  <w:num w:numId="34">
    <w:abstractNumId w:val="11"/>
  </w:num>
  <w:num w:numId="35">
    <w:abstractNumId w:val="24"/>
  </w:num>
  <w:num w:numId="36">
    <w:abstractNumId w:val="21"/>
  </w:num>
  <w:num w:numId="37">
    <w:abstractNumId w:val="26"/>
  </w:num>
  <w:num w:numId="38">
    <w:abstractNumId w:val="15"/>
  </w:num>
  <w:num w:numId="39">
    <w:abstractNumId w:val="13"/>
  </w:num>
  <w:num w:numId="40">
    <w:abstractNumId w:val="18"/>
  </w:num>
  <w:num w:numId="4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readOnly" w:formatting="1" w:enforcement="1"/>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64"/>
    <w:rsid w:val="00024DF3"/>
    <w:rsid w:val="00036AF8"/>
    <w:rsid w:val="00072177"/>
    <w:rsid w:val="00080644"/>
    <w:rsid w:val="000859B7"/>
    <w:rsid w:val="00087D33"/>
    <w:rsid w:val="000A0D2A"/>
    <w:rsid w:val="000B3C73"/>
    <w:rsid w:val="000D3BB2"/>
    <w:rsid w:val="000D7DAE"/>
    <w:rsid w:val="000F2057"/>
    <w:rsid w:val="001050D3"/>
    <w:rsid w:val="001325A2"/>
    <w:rsid w:val="0015471C"/>
    <w:rsid w:val="001567E1"/>
    <w:rsid w:val="001C57AC"/>
    <w:rsid w:val="001E6FF8"/>
    <w:rsid w:val="0020494F"/>
    <w:rsid w:val="00216A4B"/>
    <w:rsid w:val="002270F2"/>
    <w:rsid w:val="002649B9"/>
    <w:rsid w:val="00287619"/>
    <w:rsid w:val="00290D91"/>
    <w:rsid w:val="0029269A"/>
    <w:rsid w:val="002A22F9"/>
    <w:rsid w:val="002A635A"/>
    <w:rsid w:val="002C1E97"/>
    <w:rsid w:val="002D5105"/>
    <w:rsid w:val="002F2B8C"/>
    <w:rsid w:val="002F374B"/>
    <w:rsid w:val="0031059C"/>
    <w:rsid w:val="00311666"/>
    <w:rsid w:val="003753FE"/>
    <w:rsid w:val="003A0601"/>
    <w:rsid w:val="003A6DFC"/>
    <w:rsid w:val="003B1750"/>
    <w:rsid w:val="003B26A2"/>
    <w:rsid w:val="003C0F81"/>
    <w:rsid w:val="003D52EB"/>
    <w:rsid w:val="003E1751"/>
    <w:rsid w:val="003E19E2"/>
    <w:rsid w:val="003F6ED0"/>
    <w:rsid w:val="003F79B5"/>
    <w:rsid w:val="00413E4C"/>
    <w:rsid w:val="00414681"/>
    <w:rsid w:val="00417776"/>
    <w:rsid w:val="004203C8"/>
    <w:rsid w:val="00436A45"/>
    <w:rsid w:val="00470945"/>
    <w:rsid w:val="004729FC"/>
    <w:rsid w:val="004771F6"/>
    <w:rsid w:val="00481104"/>
    <w:rsid w:val="00483C16"/>
    <w:rsid w:val="00493C65"/>
    <w:rsid w:val="004A3EC8"/>
    <w:rsid w:val="004F41E8"/>
    <w:rsid w:val="00503662"/>
    <w:rsid w:val="005243A6"/>
    <w:rsid w:val="0054330C"/>
    <w:rsid w:val="00557E23"/>
    <w:rsid w:val="00561E50"/>
    <w:rsid w:val="00571EB8"/>
    <w:rsid w:val="00592336"/>
    <w:rsid w:val="005D7F75"/>
    <w:rsid w:val="005E693E"/>
    <w:rsid w:val="00675358"/>
    <w:rsid w:val="00693D31"/>
    <w:rsid w:val="006B67D2"/>
    <w:rsid w:val="006C178E"/>
    <w:rsid w:val="006E792B"/>
    <w:rsid w:val="006F2A21"/>
    <w:rsid w:val="00737C68"/>
    <w:rsid w:val="00747D8C"/>
    <w:rsid w:val="007525FF"/>
    <w:rsid w:val="00756FEA"/>
    <w:rsid w:val="007746EB"/>
    <w:rsid w:val="007776E4"/>
    <w:rsid w:val="00787792"/>
    <w:rsid w:val="007B1083"/>
    <w:rsid w:val="007B596F"/>
    <w:rsid w:val="007C7DFF"/>
    <w:rsid w:val="007E40C6"/>
    <w:rsid w:val="00803946"/>
    <w:rsid w:val="00810BD8"/>
    <w:rsid w:val="00836376"/>
    <w:rsid w:val="00844BBF"/>
    <w:rsid w:val="00847128"/>
    <w:rsid w:val="00865950"/>
    <w:rsid w:val="00881A7E"/>
    <w:rsid w:val="00892733"/>
    <w:rsid w:val="008A20AB"/>
    <w:rsid w:val="008A6B37"/>
    <w:rsid w:val="008B0524"/>
    <w:rsid w:val="008C042B"/>
    <w:rsid w:val="008D5347"/>
    <w:rsid w:val="00910181"/>
    <w:rsid w:val="00912E52"/>
    <w:rsid w:val="00924B89"/>
    <w:rsid w:val="00935EC6"/>
    <w:rsid w:val="00971C71"/>
    <w:rsid w:val="0098227E"/>
    <w:rsid w:val="009C6657"/>
    <w:rsid w:val="009D529A"/>
    <w:rsid w:val="009F23BD"/>
    <w:rsid w:val="009F2D20"/>
    <w:rsid w:val="009F425C"/>
    <w:rsid w:val="009F5368"/>
    <w:rsid w:val="00A36CA8"/>
    <w:rsid w:val="00A376BB"/>
    <w:rsid w:val="00A62372"/>
    <w:rsid w:val="00A869D1"/>
    <w:rsid w:val="00A90DF7"/>
    <w:rsid w:val="00A92414"/>
    <w:rsid w:val="00A92509"/>
    <w:rsid w:val="00AB5514"/>
    <w:rsid w:val="00AD111E"/>
    <w:rsid w:val="00AF5C0B"/>
    <w:rsid w:val="00B21924"/>
    <w:rsid w:val="00B35A88"/>
    <w:rsid w:val="00B635D7"/>
    <w:rsid w:val="00B758C1"/>
    <w:rsid w:val="00B91DB2"/>
    <w:rsid w:val="00BD7E36"/>
    <w:rsid w:val="00BF5169"/>
    <w:rsid w:val="00C05950"/>
    <w:rsid w:val="00C11580"/>
    <w:rsid w:val="00C162ED"/>
    <w:rsid w:val="00C23095"/>
    <w:rsid w:val="00C83D28"/>
    <w:rsid w:val="00C943E4"/>
    <w:rsid w:val="00CA1661"/>
    <w:rsid w:val="00CA7E4D"/>
    <w:rsid w:val="00CB5E85"/>
    <w:rsid w:val="00CC3634"/>
    <w:rsid w:val="00CC6DBD"/>
    <w:rsid w:val="00CD306E"/>
    <w:rsid w:val="00D93A24"/>
    <w:rsid w:val="00DD1E64"/>
    <w:rsid w:val="00DD303C"/>
    <w:rsid w:val="00DE11B7"/>
    <w:rsid w:val="00DF03FA"/>
    <w:rsid w:val="00DF2FFE"/>
    <w:rsid w:val="00DF7501"/>
    <w:rsid w:val="00E14399"/>
    <w:rsid w:val="00E15C36"/>
    <w:rsid w:val="00E23B2B"/>
    <w:rsid w:val="00E3016D"/>
    <w:rsid w:val="00E328D8"/>
    <w:rsid w:val="00E454D5"/>
    <w:rsid w:val="00E50560"/>
    <w:rsid w:val="00E85664"/>
    <w:rsid w:val="00EA0CAE"/>
    <w:rsid w:val="00ED73E5"/>
    <w:rsid w:val="00EE0C5B"/>
    <w:rsid w:val="00EF1C2F"/>
    <w:rsid w:val="00EF3A0D"/>
    <w:rsid w:val="00F05F46"/>
    <w:rsid w:val="00F07021"/>
    <w:rsid w:val="00F07444"/>
    <w:rsid w:val="00F1504D"/>
    <w:rsid w:val="00F67510"/>
    <w:rsid w:val="00F81345"/>
    <w:rsid w:val="00FD39E8"/>
    <w:rsid w:val="00FF49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016EA45A-1D8C-4C62-A9D4-6FB94CCB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23"/>
    <w:pPr>
      <w:spacing w:after="240" w:line="240" w:lineRule="atLeast"/>
    </w:pPr>
    <w:rPr>
      <w:color w:val="000000"/>
      <w:sz w:val="21"/>
      <w:szCs w:val="21"/>
      <w:lang w:val="en-GB" w:eastAsia="en-US"/>
    </w:rPr>
  </w:style>
  <w:style w:type="paragraph" w:styleId="Rubrik1">
    <w:name w:val="heading 1"/>
    <w:basedOn w:val="Normal"/>
    <w:next w:val="Brdtext"/>
    <w:link w:val="Rubrik1Char"/>
    <w:uiPriority w:val="99"/>
    <w:qFormat/>
    <w:rsid w:val="00470945"/>
    <w:pPr>
      <w:keepNext/>
      <w:keepLines/>
      <w:spacing w:after="120" w:line="400" w:lineRule="exact"/>
      <w:outlineLvl w:val="0"/>
    </w:pPr>
    <w:rPr>
      <w:rFonts w:eastAsia="Times New Roman"/>
      <w:bCs/>
      <w:color w:val="00011F"/>
      <w:sz w:val="40"/>
      <w:szCs w:val="28"/>
    </w:rPr>
  </w:style>
  <w:style w:type="paragraph" w:styleId="Rubrik2">
    <w:name w:val="heading 2"/>
    <w:basedOn w:val="Normal"/>
    <w:next w:val="Brdtext"/>
    <w:link w:val="Rubrik2Char"/>
    <w:uiPriority w:val="99"/>
    <w:qFormat/>
    <w:rsid w:val="00470945"/>
    <w:pPr>
      <w:keepNext/>
      <w:keepLines/>
      <w:spacing w:after="60" w:line="360" w:lineRule="exact"/>
      <w:outlineLvl w:val="1"/>
    </w:pPr>
    <w:rPr>
      <w:rFonts w:eastAsia="Times New Roman"/>
      <w:bCs/>
      <w:color w:val="A2978A"/>
      <w:sz w:val="36"/>
      <w:szCs w:val="26"/>
    </w:rPr>
  </w:style>
  <w:style w:type="paragraph" w:styleId="Rubrik3">
    <w:name w:val="heading 3"/>
    <w:basedOn w:val="Normal"/>
    <w:next w:val="Brdtext"/>
    <w:link w:val="Rubrik3Char"/>
    <w:uiPriority w:val="99"/>
    <w:qFormat/>
    <w:rsid w:val="00470945"/>
    <w:pPr>
      <w:keepNext/>
      <w:keepLines/>
      <w:spacing w:after="60" w:line="280" w:lineRule="exact"/>
      <w:outlineLvl w:val="2"/>
    </w:pPr>
    <w:rPr>
      <w:rFonts w:eastAsia="Times New Roman"/>
      <w:bCs/>
      <w:color w:val="00011F"/>
      <w:sz w:val="28"/>
    </w:rPr>
  </w:style>
  <w:style w:type="paragraph" w:styleId="Rubrik4">
    <w:name w:val="heading 4"/>
    <w:basedOn w:val="Normal"/>
    <w:next w:val="Brdtext"/>
    <w:link w:val="Rubrik4Char"/>
    <w:uiPriority w:val="99"/>
    <w:qFormat/>
    <w:rsid w:val="000D7DAE"/>
    <w:pPr>
      <w:keepNext/>
      <w:keepLines/>
      <w:spacing w:after="60" w:line="240" w:lineRule="exact"/>
      <w:outlineLvl w:val="3"/>
    </w:pPr>
    <w:rPr>
      <w:rFonts w:eastAsia="Times New Roman"/>
      <w:bCs/>
      <w:iCs/>
      <w:color w:val="A2978A"/>
      <w:sz w:val="24"/>
    </w:rPr>
  </w:style>
  <w:style w:type="paragraph" w:styleId="Rubrik5">
    <w:name w:val="heading 5"/>
    <w:basedOn w:val="Normal"/>
    <w:next w:val="Brdtext"/>
    <w:link w:val="Rubrik5Char"/>
    <w:uiPriority w:val="99"/>
    <w:qFormat/>
    <w:rsid w:val="00E50560"/>
    <w:pPr>
      <w:keepNext/>
      <w:keepLines/>
      <w:spacing w:after="60" w:line="210" w:lineRule="exact"/>
      <w:outlineLvl w:val="4"/>
    </w:pPr>
    <w:rPr>
      <w:rFonts w:eastAsia="Times New Roman"/>
      <w:color w:val="00011F"/>
    </w:rPr>
  </w:style>
  <w:style w:type="paragraph" w:styleId="Rubrik6">
    <w:name w:val="heading 6"/>
    <w:basedOn w:val="Normal"/>
    <w:next w:val="Brdtext"/>
    <w:link w:val="Rubrik6Char"/>
    <w:uiPriority w:val="99"/>
    <w:qFormat/>
    <w:rsid w:val="002C1E97"/>
    <w:pPr>
      <w:keepNext/>
      <w:keepLines/>
      <w:spacing w:after="60"/>
      <w:outlineLvl w:val="5"/>
    </w:pPr>
    <w:rPr>
      <w:rFonts w:eastAsia="Times New Roman"/>
      <w:iCs/>
    </w:rPr>
  </w:style>
  <w:style w:type="paragraph" w:styleId="Rubrik7">
    <w:name w:val="heading 7"/>
    <w:basedOn w:val="Normal"/>
    <w:next w:val="Brdtext"/>
    <w:link w:val="Rubrik7Char"/>
    <w:uiPriority w:val="99"/>
    <w:qFormat/>
    <w:rsid w:val="002C1E97"/>
    <w:pPr>
      <w:keepNext/>
      <w:keepLines/>
      <w:spacing w:after="60"/>
      <w:outlineLvl w:val="6"/>
    </w:pPr>
    <w:rPr>
      <w:rFonts w:eastAsia="Times New Roman"/>
      <w:iCs/>
    </w:rPr>
  </w:style>
  <w:style w:type="paragraph" w:styleId="Rubrik8">
    <w:name w:val="heading 8"/>
    <w:basedOn w:val="Normal"/>
    <w:next w:val="Brdtext"/>
    <w:link w:val="Rubrik8Char"/>
    <w:uiPriority w:val="99"/>
    <w:qFormat/>
    <w:rsid w:val="002C1E97"/>
    <w:pPr>
      <w:keepNext/>
      <w:keepLines/>
      <w:spacing w:after="60"/>
      <w:outlineLvl w:val="7"/>
    </w:pPr>
    <w:rPr>
      <w:rFonts w:eastAsia="Times New Roman"/>
      <w:szCs w:val="20"/>
    </w:rPr>
  </w:style>
  <w:style w:type="paragraph" w:styleId="Rubrik9">
    <w:name w:val="heading 9"/>
    <w:basedOn w:val="Normal"/>
    <w:next w:val="Brdtext"/>
    <w:link w:val="Rubrik9Char"/>
    <w:uiPriority w:val="99"/>
    <w:qFormat/>
    <w:rsid w:val="002C1E97"/>
    <w:pPr>
      <w:keepNext/>
      <w:keepLines/>
      <w:spacing w:after="60"/>
      <w:outlineLvl w:val="8"/>
    </w:pPr>
    <w:rPr>
      <w:rFonts w:eastAsia="Times New Roman"/>
      <w:iCs/>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470945"/>
    <w:rPr>
      <w:rFonts w:ascii="Arial" w:hAnsi="Arial" w:cs="Times New Roman"/>
      <w:bCs/>
      <w:color w:val="00011F"/>
      <w:sz w:val="28"/>
      <w:szCs w:val="28"/>
    </w:rPr>
  </w:style>
  <w:style w:type="character" w:customStyle="1" w:styleId="Rubrik2Char">
    <w:name w:val="Rubrik 2 Char"/>
    <w:basedOn w:val="Standardstycketeckensnitt"/>
    <w:link w:val="Rubrik2"/>
    <w:uiPriority w:val="99"/>
    <w:locked/>
    <w:rsid w:val="00470945"/>
    <w:rPr>
      <w:rFonts w:ascii="Arial" w:hAnsi="Arial" w:cs="Times New Roman"/>
      <w:bCs/>
      <w:color w:val="A2978A"/>
      <w:sz w:val="26"/>
      <w:szCs w:val="26"/>
    </w:rPr>
  </w:style>
  <w:style w:type="character" w:customStyle="1" w:styleId="Rubrik3Char">
    <w:name w:val="Rubrik 3 Char"/>
    <w:basedOn w:val="Standardstycketeckensnitt"/>
    <w:link w:val="Rubrik3"/>
    <w:uiPriority w:val="99"/>
    <w:locked/>
    <w:rsid w:val="00470945"/>
    <w:rPr>
      <w:rFonts w:ascii="Arial" w:hAnsi="Arial" w:cs="Times New Roman"/>
      <w:bCs/>
      <w:color w:val="00011F"/>
      <w:sz w:val="28"/>
    </w:rPr>
  </w:style>
  <w:style w:type="character" w:customStyle="1" w:styleId="Rubrik4Char">
    <w:name w:val="Rubrik 4 Char"/>
    <w:basedOn w:val="Standardstycketeckensnitt"/>
    <w:link w:val="Rubrik4"/>
    <w:uiPriority w:val="99"/>
    <w:locked/>
    <w:rsid w:val="000D7DAE"/>
    <w:rPr>
      <w:rFonts w:ascii="Arial" w:hAnsi="Arial" w:cs="Times New Roman"/>
      <w:bCs/>
      <w:iCs/>
      <w:color w:val="A2978A"/>
      <w:sz w:val="24"/>
    </w:rPr>
  </w:style>
  <w:style w:type="character" w:customStyle="1" w:styleId="Rubrik5Char">
    <w:name w:val="Rubrik 5 Char"/>
    <w:basedOn w:val="Standardstycketeckensnitt"/>
    <w:link w:val="Rubrik5"/>
    <w:uiPriority w:val="99"/>
    <w:semiHidden/>
    <w:locked/>
    <w:rsid w:val="002649B9"/>
    <w:rPr>
      <w:rFonts w:ascii="Arial" w:hAnsi="Arial" w:cs="Times New Roman"/>
      <w:color w:val="00011F"/>
    </w:rPr>
  </w:style>
  <w:style w:type="character" w:customStyle="1" w:styleId="Rubrik6Char">
    <w:name w:val="Rubrik 6 Char"/>
    <w:basedOn w:val="Standardstycketeckensnitt"/>
    <w:link w:val="Rubrik6"/>
    <w:uiPriority w:val="99"/>
    <w:semiHidden/>
    <w:locked/>
    <w:rsid w:val="002649B9"/>
    <w:rPr>
      <w:rFonts w:ascii="Arial" w:hAnsi="Arial" w:cs="Times New Roman"/>
      <w:iCs/>
    </w:rPr>
  </w:style>
  <w:style w:type="character" w:customStyle="1" w:styleId="Rubrik7Char">
    <w:name w:val="Rubrik 7 Char"/>
    <w:basedOn w:val="Standardstycketeckensnitt"/>
    <w:link w:val="Rubrik7"/>
    <w:uiPriority w:val="99"/>
    <w:semiHidden/>
    <w:locked/>
    <w:rsid w:val="002649B9"/>
    <w:rPr>
      <w:rFonts w:ascii="Arial" w:hAnsi="Arial" w:cs="Times New Roman"/>
      <w:iCs/>
    </w:rPr>
  </w:style>
  <w:style w:type="character" w:customStyle="1" w:styleId="Rubrik8Char">
    <w:name w:val="Rubrik 8 Char"/>
    <w:basedOn w:val="Standardstycketeckensnitt"/>
    <w:link w:val="Rubrik8"/>
    <w:uiPriority w:val="99"/>
    <w:semiHidden/>
    <w:locked/>
    <w:rsid w:val="002C1E97"/>
    <w:rPr>
      <w:rFonts w:ascii="Arial" w:hAnsi="Arial" w:cs="Times New Roman"/>
      <w:sz w:val="20"/>
      <w:szCs w:val="20"/>
    </w:rPr>
  </w:style>
  <w:style w:type="character" w:customStyle="1" w:styleId="Rubrik9Char">
    <w:name w:val="Rubrik 9 Char"/>
    <w:basedOn w:val="Standardstycketeckensnitt"/>
    <w:link w:val="Rubrik9"/>
    <w:uiPriority w:val="99"/>
    <w:semiHidden/>
    <w:locked/>
    <w:rsid w:val="002C1E97"/>
    <w:rPr>
      <w:rFonts w:ascii="Arial" w:hAnsi="Arial" w:cs="Times New Roman"/>
      <w:iCs/>
      <w:sz w:val="20"/>
      <w:szCs w:val="20"/>
    </w:rPr>
  </w:style>
  <w:style w:type="paragraph" w:styleId="Brdtext">
    <w:name w:val="Body Text"/>
    <w:basedOn w:val="Normal"/>
    <w:link w:val="BrdtextChar"/>
    <w:uiPriority w:val="99"/>
    <w:rsid w:val="002C1E97"/>
  </w:style>
  <w:style w:type="character" w:customStyle="1" w:styleId="BrdtextChar">
    <w:name w:val="Brödtext Char"/>
    <w:basedOn w:val="Standardstycketeckensnitt"/>
    <w:link w:val="Brdtext"/>
    <w:uiPriority w:val="99"/>
    <w:locked/>
    <w:rsid w:val="00B758C1"/>
    <w:rPr>
      <w:rFonts w:cs="Times New Roman"/>
    </w:rPr>
  </w:style>
  <w:style w:type="paragraph" w:styleId="Innehllsfrteckningsrubrik">
    <w:name w:val="TOC Heading"/>
    <w:basedOn w:val="Rubrik1"/>
    <w:next w:val="Brdtext"/>
    <w:uiPriority w:val="99"/>
    <w:qFormat/>
    <w:rsid w:val="00DD303C"/>
    <w:pPr>
      <w:spacing w:before="480" w:after="0" w:line="276" w:lineRule="auto"/>
      <w:outlineLvl w:val="9"/>
    </w:pPr>
  </w:style>
  <w:style w:type="paragraph" w:styleId="Rubrik">
    <w:name w:val="Title"/>
    <w:basedOn w:val="Normal"/>
    <w:next w:val="Underrubrik"/>
    <w:link w:val="RubrikChar"/>
    <w:uiPriority w:val="99"/>
    <w:qFormat/>
    <w:rsid w:val="00036AF8"/>
    <w:pPr>
      <w:pageBreakBefore/>
    </w:pPr>
    <w:rPr>
      <w:rFonts w:eastAsia="Times New Roman"/>
      <w:color w:val="00011F"/>
      <w:spacing w:val="5"/>
      <w:kern w:val="28"/>
      <w:sz w:val="72"/>
      <w:szCs w:val="52"/>
    </w:rPr>
  </w:style>
  <w:style w:type="character" w:customStyle="1" w:styleId="RubrikChar">
    <w:name w:val="Rubrik Char"/>
    <w:basedOn w:val="Standardstycketeckensnitt"/>
    <w:link w:val="Rubrik"/>
    <w:uiPriority w:val="99"/>
    <w:locked/>
    <w:rsid w:val="00036AF8"/>
    <w:rPr>
      <w:rFonts w:ascii="Arial" w:hAnsi="Arial" w:cs="Times New Roman"/>
      <w:color w:val="00011F"/>
      <w:spacing w:val="5"/>
      <w:kern w:val="28"/>
      <w:sz w:val="52"/>
      <w:szCs w:val="52"/>
    </w:rPr>
  </w:style>
  <w:style w:type="paragraph" w:styleId="Underrubrik">
    <w:name w:val="Subtitle"/>
    <w:basedOn w:val="Normal"/>
    <w:next w:val="Brdtext"/>
    <w:link w:val="UnderrubrikChar"/>
    <w:uiPriority w:val="99"/>
    <w:qFormat/>
    <w:rsid w:val="00036AF8"/>
    <w:pPr>
      <w:numPr>
        <w:ilvl w:val="1"/>
      </w:numPr>
    </w:pPr>
    <w:rPr>
      <w:rFonts w:eastAsia="Times New Roman"/>
      <w:iCs/>
      <w:color w:val="A2978A"/>
      <w:sz w:val="36"/>
      <w:szCs w:val="24"/>
    </w:rPr>
  </w:style>
  <w:style w:type="character" w:customStyle="1" w:styleId="UnderrubrikChar">
    <w:name w:val="Underrubrik Char"/>
    <w:basedOn w:val="Standardstycketeckensnitt"/>
    <w:link w:val="Underrubrik"/>
    <w:uiPriority w:val="99"/>
    <w:locked/>
    <w:rsid w:val="00036AF8"/>
    <w:rPr>
      <w:rFonts w:ascii="Arial" w:hAnsi="Arial" w:cs="Times New Roman"/>
      <w:iCs/>
      <w:color w:val="A2978A"/>
      <w:sz w:val="24"/>
      <w:szCs w:val="24"/>
    </w:rPr>
  </w:style>
  <w:style w:type="paragraph" w:styleId="Beskrivning">
    <w:name w:val="caption"/>
    <w:basedOn w:val="Normal"/>
    <w:next w:val="Normal"/>
    <w:uiPriority w:val="99"/>
    <w:qFormat/>
    <w:rsid w:val="00756FEA"/>
    <w:pPr>
      <w:spacing w:after="0"/>
    </w:pPr>
    <w:rPr>
      <w:b/>
      <w:bCs/>
      <w:sz w:val="18"/>
      <w:szCs w:val="18"/>
    </w:rPr>
  </w:style>
  <w:style w:type="paragraph" w:styleId="Indragetstycke">
    <w:name w:val="Block Text"/>
    <w:basedOn w:val="Normal"/>
    <w:uiPriority w:val="99"/>
    <w:semiHidden/>
    <w:rsid w:val="00756FEA"/>
    <w:pPr>
      <w:pBdr>
        <w:top w:val="single" w:sz="2" w:space="10" w:color="auto"/>
        <w:left w:val="single" w:sz="2" w:space="10" w:color="auto"/>
        <w:bottom w:val="single" w:sz="2" w:space="10" w:color="auto"/>
        <w:right w:val="single" w:sz="2" w:space="10" w:color="auto"/>
      </w:pBdr>
      <w:ind w:left="1152" w:right="1152"/>
    </w:pPr>
    <w:rPr>
      <w:rFonts w:eastAsia="Times New Roman"/>
      <w:i/>
      <w:iCs/>
      <w:sz w:val="22"/>
      <w:szCs w:val="22"/>
    </w:rPr>
  </w:style>
  <w:style w:type="character" w:styleId="Starkbetoning">
    <w:name w:val="Intense Emphasis"/>
    <w:basedOn w:val="Standardstycketeckensnitt"/>
    <w:uiPriority w:val="99"/>
    <w:qFormat/>
    <w:rsid w:val="00756FEA"/>
    <w:rPr>
      <w:rFonts w:cs="Times New Roman"/>
      <w:b/>
      <w:bCs/>
      <w:i/>
      <w:iCs/>
      <w:color w:val="auto"/>
      <w:u w:val="none"/>
    </w:rPr>
  </w:style>
  <w:style w:type="paragraph" w:styleId="Starktcitat">
    <w:name w:val="Intense Quote"/>
    <w:basedOn w:val="Normal"/>
    <w:next w:val="Normal"/>
    <w:link w:val="StarktcitatChar"/>
    <w:uiPriority w:val="99"/>
    <w:qFormat/>
    <w:rsid w:val="00756FEA"/>
    <w:pPr>
      <w:pBdr>
        <w:bottom w:val="single" w:sz="4" w:space="4" w:color="auto"/>
      </w:pBdr>
      <w:ind w:left="936" w:right="936"/>
    </w:pPr>
    <w:rPr>
      <w:b/>
      <w:bCs/>
      <w:i/>
      <w:iCs/>
      <w:sz w:val="22"/>
      <w:szCs w:val="22"/>
    </w:rPr>
  </w:style>
  <w:style w:type="character" w:customStyle="1" w:styleId="StarktcitatChar">
    <w:name w:val="Starkt citat Char"/>
    <w:basedOn w:val="Standardstycketeckensnitt"/>
    <w:link w:val="Starktcitat"/>
    <w:uiPriority w:val="99"/>
    <w:semiHidden/>
    <w:locked/>
    <w:rsid w:val="00DD303C"/>
    <w:rPr>
      <w:rFonts w:cs="Times New Roman"/>
      <w:b/>
      <w:bCs/>
      <w:i/>
      <w:iCs/>
      <w:sz w:val="22"/>
      <w:szCs w:val="22"/>
    </w:rPr>
  </w:style>
  <w:style w:type="character" w:styleId="Starkreferens">
    <w:name w:val="Intense Reference"/>
    <w:basedOn w:val="Standardstycketeckensnitt"/>
    <w:uiPriority w:val="99"/>
    <w:qFormat/>
    <w:rsid w:val="00756FEA"/>
    <w:rPr>
      <w:rFonts w:cs="Times New Roman"/>
      <w:b/>
      <w:bCs/>
      <w:smallCaps/>
      <w:color w:val="auto"/>
      <w:spacing w:val="5"/>
      <w:u w:val="none"/>
    </w:rPr>
  </w:style>
  <w:style w:type="character" w:styleId="Diskretbetoning">
    <w:name w:val="Subtle Emphasis"/>
    <w:basedOn w:val="Standardstycketeckensnitt"/>
    <w:uiPriority w:val="99"/>
    <w:qFormat/>
    <w:rsid w:val="00756FEA"/>
    <w:rPr>
      <w:rFonts w:cs="Times New Roman"/>
      <w:i/>
      <w:iCs/>
      <w:color w:val="auto"/>
      <w:u w:val="none"/>
    </w:rPr>
  </w:style>
  <w:style w:type="character" w:styleId="Diskretreferens">
    <w:name w:val="Subtle Reference"/>
    <w:basedOn w:val="Standardstycketeckensnitt"/>
    <w:uiPriority w:val="99"/>
    <w:qFormat/>
    <w:rsid w:val="00756FEA"/>
    <w:rPr>
      <w:rFonts w:cs="Times New Roman"/>
      <w:smallCaps/>
      <w:color w:val="auto"/>
      <w:u w:val="single"/>
    </w:rPr>
  </w:style>
  <w:style w:type="paragraph" w:styleId="Punktlista">
    <w:name w:val="List Bullet"/>
    <w:basedOn w:val="Normal"/>
    <w:uiPriority w:val="99"/>
    <w:rsid w:val="00ED73E5"/>
    <w:pPr>
      <w:tabs>
        <w:tab w:val="num" w:pos="397"/>
      </w:tabs>
      <w:ind w:left="397" w:hanging="397"/>
    </w:pPr>
  </w:style>
  <w:style w:type="paragraph" w:styleId="Punktlista2">
    <w:name w:val="List Bullet 2"/>
    <w:basedOn w:val="Normal"/>
    <w:uiPriority w:val="99"/>
    <w:rsid w:val="00ED73E5"/>
    <w:pPr>
      <w:numPr>
        <w:ilvl w:val="1"/>
        <w:numId w:val="1"/>
      </w:numPr>
      <w:tabs>
        <w:tab w:val="clear" w:pos="360"/>
        <w:tab w:val="num" w:pos="794"/>
      </w:tabs>
      <w:ind w:left="794" w:hanging="397"/>
    </w:pPr>
  </w:style>
  <w:style w:type="paragraph" w:styleId="Punktlista3">
    <w:name w:val="List Bullet 3"/>
    <w:basedOn w:val="Normal"/>
    <w:uiPriority w:val="99"/>
    <w:rsid w:val="00ED73E5"/>
    <w:pPr>
      <w:numPr>
        <w:ilvl w:val="2"/>
        <w:numId w:val="1"/>
      </w:numPr>
      <w:tabs>
        <w:tab w:val="clear" w:pos="360"/>
        <w:tab w:val="num" w:pos="1191"/>
      </w:tabs>
      <w:ind w:left="1191" w:hanging="397"/>
    </w:pPr>
  </w:style>
  <w:style w:type="table" w:styleId="Tabellrutnt">
    <w:name w:val="Table Grid"/>
    <w:basedOn w:val="Normaltabell"/>
    <w:uiPriority w:val="99"/>
    <w:rsid w:val="00B635D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ark">
    <w:name w:val="Strong"/>
    <w:basedOn w:val="Standardstycketeckensnitt"/>
    <w:uiPriority w:val="99"/>
    <w:qFormat/>
    <w:rsid w:val="00B758C1"/>
    <w:rPr>
      <w:rFonts w:cs="Times New Roman"/>
      <w:b/>
      <w:bCs/>
    </w:rPr>
  </w:style>
  <w:style w:type="paragraph" w:styleId="Numreradlista">
    <w:name w:val="List Number"/>
    <w:basedOn w:val="Normal"/>
    <w:uiPriority w:val="99"/>
    <w:rsid w:val="00ED73E5"/>
    <w:pPr>
      <w:tabs>
        <w:tab w:val="num" w:pos="397"/>
      </w:tabs>
      <w:ind w:left="397" w:hanging="397"/>
    </w:pPr>
  </w:style>
  <w:style w:type="paragraph" w:customStyle="1" w:styleId="BodySingle">
    <w:name w:val="Body Single"/>
    <w:basedOn w:val="Brdtext"/>
    <w:link w:val="BodySingleChar"/>
    <w:uiPriority w:val="99"/>
    <w:rsid w:val="00B758C1"/>
    <w:pPr>
      <w:spacing w:after="0"/>
    </w:pPr>
  </w:style>
  <w:style w:type="character" w:customStyle="1" w:styleId="BodySingleChar">
    <w:name w:val="Body Single Char"/>
    <w:basedOn w:val="BrdtextChar"/>
    <w:link w:val="BodySingle"/>
    <w:uiPriority w:val="99"/>
    <w:locked/>
    <w:rsid w:val="00B758C1"/>
    <w:rPr>
      <w:rFonts w:cs="Times New Roman"/>
    </w:rPr>
  </w:style>
  <w:style w:type="paragraph" w:styleId="Liststycke">
    <w:name w:val="List Paragraph"/>
    <w:basedOn w:val="Normal"/>
    <w:uiPriority w:val="99"/>
    <w:qFormat/>
    <w:rsid w:val="0029269A"/>
    <w:pPr>
      <w:ind w:left="720"/>
      <w:contextualSpacing/>
    </w:pPr>
  </w:style>
  <w:style w:type="paragraph" w:styleId="Sidhuvud">
    <w:name w:val="header"/>
    <w:basedOn w:val="Normal"/>
    <w:link w:val="SidhuvudChar"/>
    <w:uiPriority w:val="99"/>
    <w:semiHidden/>
    <w:rsid w:val="00436A45"/>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locked/>
    <w:rsid w:val="00436A45"/>
    <w:rPr>
      <w:rFonts w:cs="Times New Roman"/>
    </w:rPr>
  </w:style>
  <w:style w:type="paragraph" w:styleId="Sidfot">
    <w:name w:val="footer"/>
    <w:basedOn w:val="Normal"/>
    <w:link w:val="SidfotChar"/>
    <w:uiPriority w:val="99"/>
    <w:rsid w:val="00436A45"/>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436A45"/>
    <w:rPr>
      <w:rFonts w:cs="Times New Roman"/>
    </w:rPr>
  </w:style>
  <w:style w:type="table" w:styleId="Ljusskuggning-dekorfrg2">
    <w:name w:val="Light Shading Accent 2"/>
    <w:basedOn w:val="Normaltabell"/>
    <w:uiPriority w:val="99"/>
    <w:rsid w:val="000D7DAE"/>
    <w:rPr>
      <w:color w:val="83756D"/>
      <w:sz w:val="20"/>
      <w:szCs w:val="20"/>
    </w:rPr>
    <w:tblPr>
      <w:tblStyleRowBandSize w:val="1"/>
      <w:tblStyleColBandSize w:val="1"/>
      <w:tblBorders>
        <w:top w:val="single" w:sz="8" w:space="0" w:color="AA9F98"/>
        <w:bottom w:val="single" w:sz="8" w:space="0" w:color="AA9F98"/>
      </w:tblBorders>
    </w:tblPr>
    <w:tblStylePr w:type="firstRow">
      <w:pPr>
        <w:spacing w:before="0" w:after="0"/>
      </w:pPr>
      <w:rPr>
        <w:rFonts w:cs="Times New Roman"/>
        <w:b/>
        <w:bCs/>
      </w:rPr>
      <w:tblPr/>
      <w:tcPr>
        <w:tcBorders>
          <w:top w:val="single" w:sz="8" w:space="0" w:color="AA9F98"/>
          <w:left w:val="nil"/>
          <w:bottom w:val="single" w:sz="8" w:space="0" w:color="AA9F98"/>
          <w:right w:val="nil"/>
          <w:insideH w:val="nil"/>
          <w:insideV w:val="nil"/>
        </w:tcBorders>
      </w:tcPr>
    </w:tblStylePr>
    <w:tblStylePr w:type="lastRow">
      <w:pPr>
        <w:spacing w:before="0" w:after="0"/>
      </w:pPr>
      <w:rPr>
        <w:rFonts w:cs="Times New Roman"/>
        <w:b/>
        <w:bCs/>
      </w:rPr>
      <w:tblPr/>
      <w:tcPr>
        <w:tcBorders>
          <w:top w:val="single" w:sz="8" w:space="0" w:color="AA9F98"/>
          <w:left w:val="nil"/>
          <w:bottom w:val="single" w:sz="8" w:space="0" w:color="AA9F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AE7E5"/>
      </w:tcPr>
    </w:tblStylePr>
    <w:tblStylePr w:type="band1Horz">
      <w:rPr>
        <w:rFonts w:cs="Times New Roman"/>
      </w:rPr>
      <w:tblPr/>
      <w:tcPr>
        <w:tcBorders>
          <w:left w:val="nil"/>
          <w:right w:val="nil"/>
          <w:insideH w:val="nil"/>
          <w:insideV w:val="nil"/>
        </w:tcBorders>
        <w:shd w:val="clear" w:color="auto" w:fill="EAE7E5"/>
      </w:tcPr>
    </w:tblStylePr>
  </w:style>
  <w:style w:type="table" w:styleId="Mellanmrkskuggning1-dekorfrg4">
    <w:name w:val="Medium Shading 1 Accent 4"/>
    <w:basedOn w:val="Normaltabell"/>
    <w:uiPriority w:val="99"/>
    <w:rsid w:val="000D7DAE"/>
    <w:rPr>
      <w:sz w:val="20"/>
      <w:szCs w:val="20"/>
    </w:rPr>
    <w:tblPr>
      <w:tblStyleRowBandSize w:val="1"/>
      <w:tblStyleColBandSize w:val="1"/>
      <w:tblBorders>
        <w:top w:val="single" w:sz="8" w:space="0" w:color="E5E2E0"/>
        <w:left w:val="single" w:sz="8" w:space="0" w:color="E5E2E0"/>
        <w:bottom w:val="single" w:sz="8" w:space="0" w:color="E5E2E0"/>
        <w:right w:val="single" w:sz="8" w:space="0" w:color="E5E2E0"/>
        <w:insideH w:val="single" w:sz="8" w:space="0" w:color="E5E2E0"/>
      </w:tblBorders>
    </w:tblPr>
    <w:tblStylePr w:type="firstRow">
      <w:pPr>
        <w:spacing w:before="0" w:after="0"/>
      </w:pPr>
      <w:rPr>
        <w:rFonts w:cs="Times New Roman"/>
        <w:b/>
        <w:bCs/>
        <w:color w:val="FFFFFF"/>
      </w:rPr>
      <w:tblPr/>
      <w:tcPr>
        <w:tcBorders>
          <w:top w:val="single" w:sz="8" w:space="0" w:color="E5E2E0"/>
          <w:left w:val="single" w:sz="8" w:space="0" w:color="E5E2E0"/>
          <w:bottom w:val="single" w:sz="8" w:space="0" w:color="E5E2E0"/>
          <w:right w:val="single" w:sz="8" w:space="0" w:color="E5E2E0"/>
          <w:insideH w:val="nil"/>
          <w:insideV w:val="nil"/>
        </w:tcBorders>
        <w:shd w:val="clear" w:color="auto" w:fill="DDD9D6"/>
      </w:tcPr>
    </w:tblStylePr>
    <w:tblStylePr w:type="lastRow">
      <w:pPr>
        <w:spacing w:before="0" w:after="0"/>
      </w:pPr>
      <w:rPr>
        <w:rFonts w:cs="Times New Roman"/>
        <w:b/>
        <w:bCs/>
      </w:rPr>
      <w:tblPr/>
      <w:tcPr>
        <w:tcBorders>
          <w:top w:val="double" w:sz="6" w:space="0" w:color="E5E2E0"/>
          <w:left w:val="single" w:sz="8" w:space="0" w:color="E5E2E0"/>
          <w:bottom w:val="single" w:sz="8" w:space="0" w:color="E5E2E0"/>
          <w:right w:val="single" w:sz="8" w:space="0" w:color="E5E2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F5F4"/>
      </w:tcPr>
    </w:tblStylePr>
    <w:tblStylePr w:type="band1Horz">
      <w:rPr>
        <w:rFonts w:cs="Times New Roman"/>
      </w:rPr>
      <w:tblPr/>
      <w:tcPr>
        <w:tcBorders>
          <w:insideH w:val="nil"/>
          <w:insideV w:val="nil"/>
        </w:tcBorders>
        <w:shd w:val="clear" w:color="auto" w:fill="F6F5F4"/>
      </w:tcPr>
    </w:tblStylePr>
    <w:tblStylePr w:type="band2Horz">
      <w:rPr>
        <w:rFonts w:cs="Times New Roman"/>
      </w:rPr>
      <w:tblPr/>
      <w:tcPr>
        <w:tcBorders>
          <w:insideH w:val="nil"/>
          <w:insideV w:val="nil"/>
        </w:tcBorders>
      </w:tcPr>
    </w:tblStylePr>
  </w:style>
  <w:style w:type="table" w:customStyle="1" w:styleId="MediumShading11">
    <w:name w:val="Medium Shading 11"/>
    <w:uiPriority w:val="99"/>
    <w:rsid w:val="000D7DAE"/>
    <w:rPr>
      <w:sz w:val="16"/>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0D7DAE"/>
    <w:rPr>
      <w:sz w:val="20"/>
      <w:szCs w:val="20"/>
    </w:rPr>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0D7DAE"/>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0D7DAE"/>
    <w:rPr>
      <w:sz w:val="20"/>
      <w:szCs w:val="20"/>
    </w:rPr>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Rubrik1"/>
    <w:next w:val="Brdtext"/>
    <w:uiPriority w:val="99"/>
    <w:rsid w:val="0054330C"/>
    <w:pPr>
      <w:pageBreakBefore/>
      <w:framePr w:w="10478" w:wrap="notBeside" w:vAnchor="page" w:hAnchor="margin" w:y="1135"/>
      <w:spacing w:line="720" w:lineRule="exact"/>
    </w:pPr>
    <w:rPr>
      <w:sz w:val="72"/>
    </w:rPr>
  </w:style>
  <w:style w:type="paragraph" w:customStyle="1" w:styleId="Logo">
    <w:name w:val="Logo"/>
    <w:basedOn w:val="Normal"/>
    <w:next w:val="Brdtext"/>
    <w:uiPriority w:val="99"/>
    <w:rsid w:val="000B3C73"/>
    <w:pPr>
      <w:spacing w:after="0" w:line="204" w:lineRule="auto"/>
      <w:jc w:val="right"/>
    </w:pPr>
    <w:rPr>
      <w:rFonts w:ascii="PwC_Logo" w:hAnsi="PwC_Logo"/>
      <w:color w:val="00011F"/>
      <w:sz w:val="48"/>
      <w:szCs w:val="48"/>
    </w:rPr>
  </w:style>
  <w:style w:type="paragraph" w:styleId="Numreradlista2">
    <w:name w:val="List Number 2"/>
    <w:basedOn w:val="Normal"/>
    <w:uiPriority w:val="99"/>
    <w:rsid w:val="00ED73E5"/>
    <w:pPr>
      <w:numPr>
        <w:ilvl w:val="1"/>
        <w:numId w:val="2"/>
      </w:numPr>
      <w:tabs>
        <w:tab w:val="clear" w:pos="643"/>
        <w:tab w:val="num" w:pos="794"/>
      </w:tabs>
      <w:ind w:left="794" w:hanging="397"/>
    </w:pPr>
  </w:style>
  <w:style w:type="paragraph" w:styleId="Numreradlista3">
    <w:name w:val="List Number 3"/>
    <w:basedOn w:val="Normal"/>
    <w:uiPriority w:val="99"/>
    <w:rsid w:val="00ED73E5"/>
    <w:pPr>
      <w:numPr>
        <w:ilvl w:val="2"/>
        <w:numId w:val="2"/>
      </w:numPr>
      <w:tabs>
        <w:tab w:val="clear" w:pos="643"/>
        <w:tab w:val="num" w:pos="1191"/>
      </w:tabs>
      <w:ind w:left="1191" w:hanging="397"/>
    </w:pPr>
  </w:style>
  <w:style w:type="table" w:customStyle="1" w:styleId="PwCTable1">
    <w:name w:val="PwC Table 1"/>
    <w:uiPriority w:val="99"/>
    <w:rsid w:val="007746EB"/>
    <w:rPr>
      <w:sz w:val="18"/>
      <w:szCs w:val="20"/>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Punktlista4">
    <w:name w:val="List Bullet 4"/>
    <w:basedOn w:val="Normal"/>
    <w:uiPriority w:val="99"/>
    <w:semiHidden/>
    <w:rsid w:val="00ED73E5"/>
    <w:pPr>
      <w:numPr>
        <w:ilvl w:val="3"/>
        <w:numId w:val="1"/>
      </w:numPr>
      <w:tabs>
        <w:tab w:val="clear" w:pos="360"/>
        <w:tab w:val="num" w:pos="1588"/>
      </w:tabs>
      <w:ind w:left="1588" w:hanging="397"/>
    </w:pPr>
  </w:style>
  <w:style w:type="paragraph" w:styleId="Listafortstt">
    <w:name w:val="List Continue"/>
    <w:basedOn w:val="Normal"/>
    <w:uiPriority w:val="99"/>
    <w:rsid w:val="00EE0C5B"/>
    <w:pPr>
      <w:ind w:left="397"/>
    </w:pPr>
  </w:style>
  <w:style w:type="paragraph" w:styleId="Listafortstt2">
    <w:name w:val="List Continue 2"/>
    <w:basedOn w:val="Normal"/>
    <w:uiPriority w:val="99"/>
    <w:rsid w:val="00EE0C5B"/>
    <w:pPr>
      <w:ind w:left="794"/>
    </w:pPr>
  </w:style>
  <w:style w:type="paragraph" w:styleId="Lista3">
    <w:name w:val="List 3"/>
    <w:basedOn w:val="Normal"/>
    <w:uiPriority w:val="99"/>
    <w:rsid w:val="00EE0C5B"/>
    <w:pPr>
      <w:ind w:left="1191" w:hanging="397"/>
    </w:pPr>
  </w:style>
  <w:style w:type="paragraph" w:styleId="Lista4">
    <w:name w:val="List 4"/>
    <w:basedOn w:val="Normal"/>
    <w:uiPriority w:val="99"/>
    <w:semiHidden/>
    <w:rsid w:val="00EE0C5B"/>
    <w:pPr>
      <w:ind w:left="1588" w:hanging="397"/>
    </w:pPr>
  </w:style>
  <w:style w:type="paragraph" w:styleId="Lista5">
    <w:name w:val="List 5"/>
    <w:basedOn w:val="Normal"/>
    <w:uiPriority w:val="99"/>
    <w:semiHidden/>
    <w:rsid w:val="00EE0C5B"/>
    <w:pPr>
      <w:ind w:left="1985" w:hanging="397"/>
    </w:pPr>
  </w:style>
  <w:style w:type="paragraph" w:styleId="Listafortstt3">
    <w:name w:val="List Continue 3"/>
    <w:basedOn w:val="Normal"/>
    <w:uiPriority w:val="99"/>
    <w:rsid w:val="003B26A2"/>
    <w:pPr>
      <w:ind w:left="1191"/>
    </w:pPr>
  </w:style>
  <w:style w:type="paragraph" w:styleId="Listafortstt4">
    <w:name w:val="List Continue 4"/>
    <w:basedOn w:val="Normal"/>
    <w:uiPriority w:val="99"/>
    <w:semiHidden/>
    <w:rsid w:val="003B26A2"/>
    <w:pPr>
      <w:ind w:left="1588"/>
    </w:pPr>
  </w:style>
  <w:style w:type="paragraph" w:styleId="Listafortstt5">
    <w:name w:val="List Continue 5"/>
    <w:basedOn w:val="Normal"/>
    <w:uiPriority w:val="99"/>
    <w:semiHidden/>
    <w:rsid w:val="003B26A2"/>
    <w:pPr>
      <w:ind w:left="1985"/>
    </w:pPr>
  </w:style>
  <w:style w:type="paragraph" w:styleId="Numreradlista4">
    <w:name w:val="List Number 4"/>
    <w:basedOn w:val="Normal"/>
    <w:uiPriority w:val="99"/>
    <w:semiHidden/>
    <w:rsid w:val="00ED73E5"/>
    <w:pPr>
      <w:numPr>
        <w:ilvl w:val="3"/>
        <w:numId w:val="2"/>
      </w:numPr>
      <w:tabs>
        <w:tab w:val="clear" w:pos="643"/>
        <w:tab w:val="num" w:pos="1588"/>
      </w:tabs>
      <w:ind w:left="1588" w:hanging="397"/>
    </w:pPr>
  </w:style>
  <w:style w:type="paragraph" w:styleId="Numreradlista5">
    <w:name w:val="List Number 5"/>
    <w:basedOn w:val="Normal"/>
    <w:uiPriority w:val="99"/>
    <w:semiHidden/>
    <w:rsid w:val="00ED73E5"/>
    <w:pPr>
      <w:numPr>
        <w:ilvl w:val="4"/>
        <w:numId w:val="2"/>
      </w:numPr>
      <w:tabs>
        <w:tab w:val="clear" w:pos="643"/>
        <w:tab w:val="num" w:pos="1985"/>
      </w:tabs>
      <w:ind w:left="1985" w:hanging="397"/>
    </w:pPr>
  </w:style>
  <w:style w:type="paragraph" w:styleId="Punktlista5">
    <w:name w:val="List Bullet 5"/>
    <w:basedOn w:val="Normal"/>
    <w:uiPriority w:val="99"/>
    <w:semiHidden/>
    <w:rsid w:val="00ED73E5"/>
    <w:pPr>
      <w:numPr>
        <w:ilvl w:val="4"/>
        <w:numId w:val="1"/>
      </w:numPr>
      <w:tabs>
        <w:tab w:val="clear" w:pos="360"/>
        <w:tab w:val="num" w:pos="1985"/>
      </w:tabs>
      <w:ind w:left="1985" w:hanging="397"/>
    </w:pPr>
  </w:style>
  <w:style w:type="paragraph" w:styleId="Lista2">
    <w:name w:val="List 2"/>
    <w:basedOn w:val="Normal"/>
    <w:uiPriority w:val="99"/>
    <w:rsid w:val="00EE0C5B"/>
    <w:pPr>
      <w:ind w:left="794" w:hanging="397"/>
    </w:pPr>
  </w:style>
  <w:style w:type="paragraph" w:styleId="Lista">
    <w:name w:val="List"/>
    <w:basedOn w:val="Normal"/>
    <w:uiPriority w:val="99"/>
    <w:rsid w:val="00EE0C5B"/>
    <w:pPr>
      <w:ind w:left="397" w:hanging="397"/>
    </w:pPr>
  </w:style>
  <w:style w:type="numbering" w:customStyle="1" w:styleId="PwCListNumbers1">
    <w:name w:val="PwC List Numbers 1"/>
    <w:rsid w:val="00272197"/>
    <w:pPr>
      <w:numPr>
        <w:numId w:val="34"/>
      </w:numPr>
    </w:pPr>
  </w:style>
  <w:style w:type="numbering" w:customStyle="1" w:styleId="PwCListBullets1">
    <w:name w:val="PwC List Bullets 1"/>
    <w:rsid w:val="0027219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16167">
      <w:marLeft w:val="0"/>
      <w:marRight w:val="0"/>
      <w:marTop w:val="0"/>
      <w:marBottom w:val="0"/>
      <w:divBdr>
        <w:top w:val="none" w:sz="0" w:space="0" w:color="auto"/>
        <w:left w:val="none" w:sz="0" w:space="0" w:color="auto"/>
        <w:bottom w:val="none" w:sz="0" w:space="0" w:color="auto"/>
        <w:right w:val="none" w:sz="0" w:space="0" w:color="auto"/>
      </w:divBdr>
      <w:divsChild>
        <w:div w:id="2053116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1821</Words>
  <Characters>11957</Characters>
  <Application>Microsoft Office Word</Application>
  <DocSecurity>12</DocSecurity>
  <Lines>99</Lines>
  <Paragraphs>27</Paragraphs>
  <ScaleCrop>false</ScaleCrop>
  <HeadingPairs>
    <vt:vector size="2" baseType="variant">
      <vt:variant>
        <vt:lpstr>Rubrik</vt:lpstr>
      </vt:variant>
      <vt:variant>
        <vt:i4>1</vt:i4>
      </vt:variant>
    </vt:vector>
  </HeadingPairs>
  <TitlesOfParts>
    <vt:vector size="1" baseType="lpstr">
      <vt:lpstr>Företagspolicy för Lidköpings kommun</vt:lpstr>
    </vt:vector>
  </TitlesOfParts>
  <Company>PricewaterhouseCoopers</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Företagspolicy för Lidköpings kommun</dc:title>
  <dc:subject/>
  <dc:creator>PricewaterhouseCoopers</dc:creator>
  <cp:keywords/>
  <dc:description/>
  <cp:lastModifiedBy>Oskar Liljebäck</cp:lastModifiedBy>
  <cp:revision>2</cp:revision>
  <cp:lastPrinted>2012-08-30T09:23:00Z</cp:lastPrinted>
  <dcterms:created xsi:type="dcterms:W3CDTF">2019-01-29T15:20:00Z</dcterms:created>
  <dcterms:modified xsi:type="dcterms:W3CDTF">2019-01-29T15:20:00Z</dcterms:modified>
</cp:coreProperties>
</file>